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C79" w:rsidRPr="006F5C79" w:rsidRDefault="006F5C79" w:rsidP="006F5C79">
      <w:pPr>
        <w:spacing w:before="100" w:line="240" w:lineRule="auto"/>
        <w:jc w:val="both"/>
        <w:rPr>
          <w:rFonts w:ascii="Calibri" w:eastAsia="Times New Roman" w:hAnsi="Calibri" w:cs="Calibri"/>
          <w:color w:val="000000"/>
        </w:rPr>
      </w:pPr>
      <w:bookmarkStart w:id="0" w:name="_GoBack"/>
      <w:bookmarkEnd w:id="0"/>
      <w:r w:rsidRPr="006F5C79">
        <w:rPr>
          <w:rFonts w:ascii="Arial" w:eastAsia="Times New Roman" w:hAnsi="Arial" w:cs="Arial"/>
          <w:b/>
          <w:bCs/>
          <w:color w:val="000000"/>
          <w:sz w:val="20"/>
          <w:szCs w:val="20"/>
        </w:rPr>
        <w:t>Indonesia</w:t>
      </w:r>
    </w:p>
    <w:p w:rsidR="006F5C79" w:rsidRPr="006F5C79" w:rsidRDefault="006F5C79" w:rsidP="006F5C79">
      <w:pPr>
        <w:spacing w:before="100" w:line="240" w:lineRule="auto"/>
        <w:jc w:val="center"/>
        <w:rPr>
          <w:rFonts w:ascii="Calibri" w:eastAsia="Times New Roman" w:hAnsi="Calibri" w:cs="Calibri"/>
          <w:color w:val="000000"/>
        </w:rPr>
      </w:pPr>
      <w:r w:rsidRPr="006F5C79">
        <w:rPr>
          <w:rFonts w:ascii="Arial" w:eastAsia="Times New Roman" w:hAnsi="Arial" w:cs="Arial"/>
          <w:b/>
          <w:bCs/>
          <w:color w:val="000000"/>
          <w:sz w:val="20"/>
          <w:szCs w:val="20"/>
        </w:rPr>
        <w:t>Double Taxation Avoidance Agreement</w:t>
      </w:r>
    </w:p>
    <w:p w:rsidR="006F5C79" w:rsidRPr="006F5C79" w:rsidRDefault="006F5C79" w:rsidP="006F5C79">
      <w:pPr>
        <w:spacing w:before="100" w:line="240" w:lineRule="auto"/>
        <w:jc w:val="center"/>
        <w:rPr>
          <w:rFonts w:ascii="Calibri" w:eastAsia="Times New Roman" w:hAnsi="Calibri" w:cs="Calibri"/>
          <w:color w:val="000000"/>
        </w:rPr>
      </w:pPr>
      <w:r w:rsidRPr="006F5C79">
        <w:rPr>
          <w:rFonts w:ascii="Arial" w:eastAsia="Times New Roman" w:hAnsi="Arial" w:cs="Arial"/>
          <w:b/>
          <w:bCs/>
          <w:color w:val="000000"/>
          <w:sz w:val="20"/>
          <w:szCs w:val="20"/>
        </w:rPr>
        <w:t>Agreement between the Republic of India and the Republic of Indonesia for the avoidance of double taxation and the prevention of fiscal evasion with respect to taxes on income</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Notification No.G.S.R.77 (E) dtd. 4.2.1988.</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INCOME TAX</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color w:val="000000"/>
          <w:sz w:val="20"/>
          <w:szCs w:val="20"/>
        </w:rPr>
        <w:t>Whereas the annexed Agreement between Government of the Republic of India and the Government of the Republic of Indonesia for the avoidance of double taxation and the prevention of fiscal evasion with respect to taxes on income has entered into force, on the 19th December, 1987 on the notification by both the Contracting States to each other of the completion of the procedures required by their laws, as specified by Article 28 of the said agreement;</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Agreement shall be given effect to in the Union of India.</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AGREEMENT BETWEEN THE REPUBLIC OF INDIA AND THE REPUBLIC OF INDONESIA FOR THE AVOIDANCE OF DOUBLE TAXATION AND THE PREVENTION OF FISCAL EVASION WITH RESPECT TO TAXES ON INCOME</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color w:val="000000"/>
          <w:sz w:val="20"/>
          <w:szCs w:val="20"/>
        </w:rPr>
        <w:t>The Government of the Republic of India and the Government of the Republic of Indonesia,</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color w:val="000000"/>
          <w:sz w:val="20"/>
          <w:szCs w:val="20"/>
        </w:rPr>
        <w:t>DESIRING to conclude an Agreement for the avoidance of double taxation and the prevention of fiscal evasion with respect to taxes on income.</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HAVE AGREED as follows:</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1</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Personal Scope</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This Agreement shall apply to persons who are residents of one or both of the Contracting States.</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2</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Taxes Covered</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taxes to which this Agreement shall apply are:</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b/>
          <w:bCs/>
          <w:color w:val="000000"/>
          <w:sz w:val="20"/>
          <w:szCs w:val="20"/>
        </w:rPr>
        <w:t>a.</w:t>
      </w:r>
      <w:r w:rsidRPr="006F5C79">
        <w:rPr>
          <w:rFonts w:ascii="Times New Roman" w:eastAsia="Times New Roman" w:hAnsi="Times New Roman" w:cs="Times New Roman"/>
          <w:b/>
          <w:bCs/>
          <w:color w:val="000000"/>
          <w:sz w:val="14"/>
          <w:szCs w:val="14"/>
        </w:rPr>
        <w:t>     </w:t>
      </w:r>
      <w:r w:rsidRPr="006F5C79">
        <w:rPr>
          <w:rFonts w:ascii="Arial" w:eastAsia="Times New Roman" w:hAnsi="Arial" w:cs="Arial"/>
          <w:b/>
          <w:bCs/>
          <w:color w:val="000000"/>
          <w:sz w:val="20"/>
          <w:szCs w:val="20"/>
        </w:rPr>
        <w:t>In India:</w:t>
      </w:r>
    </w:p>
    <w:p w:rsidR="006F5C79" w:rsidRPr="006F5C79" w:rsidRDefault="006F5C79" w:rsidP="006F5C79">
      <w:pPr>
        <w:spacing w:before="100" w:line="240" w:lineRule="auto"/>
        <w:ind w:left="1440" w:hanging="1440"/>
        <w:jc w:val="both"/>
        <w:rPr>
          <w:rFonts w:ascii="Calibri" w:eastAsia="Times New Roman" w:hAnsi="Calibri" w:cs="Calibri"/>
          <w:color w:val="000000"/>
        </w:rPr>
      </w:pP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i.</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income-tax including any surcharge thereon imposed under the Income-Tax Act, 1961 (43 of 1961);</w:t>
      </w:r>
    </w:p>
    <w:p w:rsidR="006F5C79" w:rsidRPr="006F5C79" w:rsidRDefault="006F5C79" w:rsidP="006F5C79">
      <w:pPr>
        <w:spacing w:before="100" w:line="240" w:lineRule="auto"/>
        <w:ind w:left="1440" w:hanging="1440"/>
        <w:jc w:val="both"/>
        <w:rPr>
          <w:rFonts w:ascii="Calibri" w:eastAsia="Times New Roman" w:hAnsi="Calibri" w:cs="Calibri"/>
          <w:color w:val="000000"/>
        </w:rPr>
      </w:pP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ii.</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surtax imposed under the Companies (Profits) Surtax Act, 1964 (7 of 1964);</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color w:val="000000"/>
          <w:sz w:val="20"/>
          <w:szCs w:val="20"/>
        </w:rPr>
        <w:t>(hereinafter referred to as "Indian Tax").</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b/>
          <w:bCs/>
          <w:color w:val="000000"/>
          <w:sz w:val="20"/>
          <w:szCs w:val="20"/>
        </w:rPr>
        <w:t>b.</w:t>
      </w:r>
      <w:r w:rsidRPr="006F5C79">
        <w:rPr>
          <w:rFonts w:ascii="Times New Roman" w:eastAsia="Times New Roman" w:hAnsi="Times New Roman" w:cs="Times New Roman"/>
          <w:b/>
          <w:bCs/>
          <w:color w:val="000000"/>
          <w:sz w:val="14"/>
          <w:szCs w:val="14"/>
        </w:rPr>
        <w:t>    </w:t>
      </w:r>
      <w:r w:rsidRPr="006F5C79">
        <w:rPr>
          <w:rFonts w:ascii="Arial" w:eastAsia="Times New Roman" w:hAnsi="Arial" w:cs="Arial"/>
          <w:b/>
          <w:bCs/>
          <w:color w:val="000000"/>
          <w:sz w:val="20"/>
          <w:szCs w:val="20"/>
        </w:rPr>
        <w:t>In Indonesia:</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color w:val="000000"/>
          <w:sz w:val="20"/>
          <w:szCs w:val="20"/>
        </w:rPr>
        <w:t xml:space="preserve">the income-tax imposed under the Undangundang Pajak Penghasilan 1984 (Law No. 7 of 1983) and to the extent provided in such income-tax law, the company tax imposed under the Ordonansi Paiak </w:t>
      </w:r>
      <w:r w:rsidRPr="006F5C79">
        <w:rPr>
          <w:rFonts w:ascii="Arial" w:eastAsia="Times New Roman" w:hAnsi="Arial" w:cs="Arial"/>
          <w:color w:val="000000"/>
          <w:sz w:val="20"/>
          <w:szCs w:val="20"/>
        </w:rPr>
        <w:lastRenderedPageBreak/>
        <w:t>Perseroan 1925 (State Gazette No. 319 of 1925 as lastly amended by Law No. 8 of 1970) and the tax imposed under the Undang-undanq Paiak atas Bunga. Dividend an Royalty 1970 (Law No. 10 of 1970).</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color w:val="000000"/>
          <w:sz w:val="20"/>
          <w:szCs w:val="20"/>
        </w:rPr>
        <w:t>(hereinafter referred to as "Indonesia Tax").</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Agreement shall also apply to any identical or substantially similar taxes which are imposed by either Contracting State after the date of signature of the present Agreement in addition to, or in place of, the taxes referred to in paragraph 1. The Competent authorities of the Contracting States shall notify each other of any substantial changes which are made in their respective taxation laws.</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3</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General Definitions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In this Agreement, under the context otherwise requires:</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a.</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term "India" means the territory of India and includes the territorial sea and air space above it, as well as any other maritime zone in which India has sovereignty, sovereign rights, other rights and jurisdiction according to the Indian Law and in accordance with International Law, particularly the United Nations Convention on the Law of the Sea, 1982;</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b.</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term "Indonesia" comprises the territory of the Republic of Indonesia as defined in its laws and the includes the territorial sea and air space above in adjacent areas over which the Republic of Indonesia has sovereignty, sovereign rights or jurisdiction in accordance with International Law, particularly the provisions of the United Nations Conventions on the Law of the Sea, 1982;</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c.</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terms "a Contracting State" and "the other Contracting State" mean India or Indonesia as the context requires;</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d.</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term "tax" means Indian tax or Indonesian tax, as the context requires, but shall not include any amount which is payable in respect of any default or omission in relation to the taxes to which this Agreement applies or which represents a penalty imposed relating to those taxes;</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e.</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term "person" includes an individual, a company and any other entity which is treated as a taxable unit under the taxation laws in force in the respective Contracting States;</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f.</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term "company" means any body corporate or any entity which is treated as a company or body corporate under the taxation laws in force in the respective Contracting States;</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g.</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h.</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term "international traffic" means any transport by a ship or aircraft operated by an enterprise of a Contracting State, except when the ship or aircraft is operated solely between places in the other Contracting State;</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i.</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term "competent authority" means in the case of India, the Central Government in the Ministry of Finance (Department of Revenue) or their authorised representative; and in the case of Indonesia, the Minister of Finance or his authorized representative;</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j.</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term "national" means any individual, possessing the nationality of a Contracting State and any legal person, partnership or association deriving its status from the laws in force in the Contracting State.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lastRenderedPageBreak/>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As regards the application of the Agreement by a Contracting State, any term not defined therein shall, unless the context otherwise requires, have the meaning which it has under the law of that State concerning the tax to which the Agreement applies.</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4</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Resident</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For the purposes of this Agreement, the term "resident of a contracting State" means any person who, under the laws of that State, is liable to tax therein by reason of his domicile, residence, place of management or any other criterion of a similar nature. But this term does not include any person who is liable to tax in that State in respect only of income from sources in that State.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a.</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b.</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an habitual abode;</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c.</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if he has an habitual abode in both States or in neither of them, the competent authorities of the Contracting States shall settle the question by mutual agreement.</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3.</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Where by reason of the provisions of paragraph 1, a person other than an individual is a resident of both Contracting States, the competent authorities of the contracting States shall settle he question by mutual agreement keeping in view of its place of incorporation, place of effective management and other relevant factors.</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5</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Permanent Establishment</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For the purposes of this Agreement, the term "permanent establishment" means a fixed place of business through which the business of an enterprise is wholly or partly carried on.</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term "permanent establishment" includes especially:</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a.</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a place of management;</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b.</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a branch;</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c.</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an office;</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d.</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a factory;</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e.</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a workshop;</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f.</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a mine, an oil or gas well, a quarry or any other place of extraction of natural resources;</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g.</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a building site or construction, installation or assembly project or supervisory activities in connection therewith, but only where such site, project or activity continues for a period of more than 183 days.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lastRenderedPageBreak/>
        <w:t>3.</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Notwithstanding the preceding provisions of this article, the term "permanent establishment" shall be deemed not to include:</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a.</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use of facilities solely for the purpose of storage or display of goods or merchandise belonging to the enterprise;</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b.</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maintenance of a stock of goods or merchandise belonging to the enterprise solely for the purpose of storage or display;</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c.</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maintenance of a stock of goods or merchandise belonging to the enterprise solely for the purpose of processing by another enterprise;</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d.</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e.</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maintenance of a fixed place of business solely for the purpose of advertising, for the supply of information, for scientific research or for similar activities which have a preparatory or auxiliary character for the enterprise.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4.</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Where a person (other than an agent of an independent status to whom the provisions of paragraph 7 apply) is acting in a Contracting State on behalf of an enterprise of the other Contracting State, that enterprise shall be deemed to have a permanent establishment in the first-mentioned State in respect of any activities which that person undertakes for the enterprise, if:</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a.</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that person has, and habitually exercises in the first-mentioned State, an authority to conclude contracts on behalf of the enterprise; or</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b.</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that person maintains in the first-mentioned Contracting State a stock of goods or merchandise belonging to the enterprise from which he regularly delivers goods or merchandise on behalf of the enterprise.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5.</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An enterprise of a Contracting State shall be deemed to have a permanent establishment in the other Contracting State if it furnishes services, including consultancy services in that other Contracting State through employees or other personnel----other than an agent of an independent status to whom the provisions of paragraph 7 apply, -provided that activities of that nature continue (for the same or a connected project) within the country for a period or periods aggregating more than 91 days in any twelve month period.</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6.</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An insurance enterprise of a Contracting State shall, except with regard to reinsurance, be deemed to have a permanent establishment in the other Contracting State if it collects premiums in that other State or insures risks situated therein through an employee or through a representative who is not an agent of an independent status within the meaning of paragraph 7.</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7.</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he will not be considered an agent of an independent status within the meaning of this paragraph.</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8.</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6</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Income From Immovable Property</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lastRenderedPageBreak/>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Income derived by a resident of a Contracting State from immovable property, including income from agriculture or foresty situated in the other Contracting State may be taxed in that other State.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3.</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provisions of paragraph 1 shall also apply to income derived from the direct use, letting, or use in any other form of immovable property.</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4.</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7</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Business Profits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(a) that permanent establishment (b) sales in that other State of goods or merchandise of the same or similar kind as those sold through that permanent establishment.</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3.</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In determining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permanent establishment, for amounts charged otherwise than in the determination of the profits of a permanent establishment. Likewise, no account shall be taken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head office of the enterprise or any of its other offices.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4.</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 xml:space="preserve">In so 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w:t>
      </w:r>
      <w:r w:rsidRPr="006F5C79">
        <w:rPr>
          <w:rFonts w:ascii="Arial" w:eastAsia="Times New Roman" w:hAnsi="Arial" w:cs="Arial"/>
          <w:color w:val="000000"/>
          <w:sz w:val="20"/>
          <w:szCs w:val="20"/>
        </w:rPr>
        <w:lastRenderedPageBreak/>
        <w:t>apportionment adopted shall, however, be such that the result shall be in accordance with the principles contained in this article.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5.</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6.</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7.</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8</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Shipping and Air Transport</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Profits derived by an enterprise of a Contracting State from the operation of ships or aircraft in international traffic shall be taxable only in that State.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provisions of paragraph 1 of this article shall also apply to profits from participation in a pool, a joint business or an international operating agency.</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3.</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For the purposes of this article, interest on funds connected with the operation of ships, or aircraft in international traffic shall be regarded as profits derived from the operation of such ships or aircraft and the provisions of article 11 shall not apply in relation to such interest.</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4.</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term "operation of ships or aircraft" shall mean business of transportation of passengers, mail, livestock or goods carried on by the owners or lessees or charterers of ships or aircraft, including the sale of tickets for such transportation on behalf of other enterprises, the incidental lease of ships or aircraft and any other activity directly connected with such transportation.</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9</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Associated Enterprises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Where:</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a.</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b.</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 xml:space="preserve">Where a Contracting State includes in the profits of an enterprise of that State-and taxes accordingly-profits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the independent enterprises, then that other State shall make an appropriate adjustment to the amount of the tax charged therein on those profits. In determining such adjustment, due regard shall be had to the other provisions of the </w:t>
      </w:r>
      <w:r w:rsidRPr="006F5C79">
        <w:rPr>
          <w:rFonts w:ascii="Arial" w:eastAsia="Times New Roman" w:hAnsi="Arial" w:cs="Arial"/>
          <w:color w:val="000000"/>
          <w:sz w:val="20"/>
          <w:szCs w:val="20"/>
        </w:rPr>
        <w:lastRenderedPageBreak/>
        <w:t>agreement and the competent authorities of the Contracting States shall, if necessary, consult each other.</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10</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Dividends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Dividends paid by a company, which is resident of Contracting State to a resident of the other Contracting State, may be taxed in that other State.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However, such dividends may also be taxed in the Contracting State of which the company paying the dividends is a resident according to the laws of that State, but if the recipient is the beneficial owner of the dividends, the tax so charged shall not exceed:</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a.</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10 per cent. of the gross amount of dividends if the beneficial owner is a company which owns at least twenty five per cent of the shares of the company paying the dividends;</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b.</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15 per cent of the gross amount of the dividends in all other cases.</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color w:val="000000"/>
          <w:sz w:val="20"/>
          <w:szCs w:val="20"/>
        </w:rPr>
        <w:t>This paragraph shall not affect the taxation of the company in respect of the profits out of which the dividends are paid.</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3.</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4.</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personnel services from a fixed base situated therein, and the holding in respect of which the dividends are paid is effectively connected with such permanent establishment of fixed base. In such case, the provisions of article 7, or article 14, as the case may be, shall apply.</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5.</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11</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Interest</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Interest arising in a Contracting State and paid to a resident of the other Contracting State may be taxed in that other State.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the tax so charged shall not exceed 10 per cent of the gross amount of the interest.</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3.</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Notwithstanding the provisions of paragraph 2:</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a.</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interest arising in a Contracting State shall be exempt from tax in that State provided it is derived and beneficially owned by:</w:t>
      </w:r>
    </w:p>
    <w:p w:rsidR="006F5C79" w:rsidRPr="006F5C79" w:rsidRDefault="006F5C79" w:rsidP="006F5C79">
      <w:pPr>
        <w:spacing w:before="100" w:line="240" w:lineRule="auto"/>
        <w:ind w:left="1440" w:hanging="1440"/>
        <w:jc w:val="both"/>
        <w:rPr>
          <w:rFonts w:ascii="Calibri" w:eastAsia="Times New Roman" w:hAnsi="Calibri" w:cs="Calibri"/>
          <w:color w:val="000000"/>
        </w:rPr>
      </w:pPr>
      <w:r w:rsidRPr="006F5C79">
        <w:rPr>
          <w:rFonts w:ascii="Times New Roman" w:eastAsia="Times New Roman" w:hAnsi="Times New Roman" w:cs="Times New Roman"/>
          <w:color w:val="000000"/>
          <w:sz w:val="14"/>
          <w:szCs w:val="14"/>
        </w:rPr>
        <w:lastRenderedPageBreak/>
        <w:t>                      </w:t>
      </w:r>
      <w:r w:rsidRPr="006F5C79">
        <w:rPr>
          <w:rFonts w:ascii="Arial" w:eastAsia="Times New Roman" w:hAnsi="Arial" w:cs="Arial"/>
          <w:color w:val="000000"/>
          <w:sz w:val="20"/>
          <w:szCs w:val="20"/>
        </w:rPr>
        <w:t>i.</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Government, a political sub-division or a local authority of the other Contracting State; or</w:t>
      </w:r>
    </w:p>
    <w:p w:rsidR="006F5C79" w:rsidRPr="006F5C79" w:rsidRDefault="006F5C79" w:rsidP="006F5C79">
      <w:pPr>
        <w:spacing w:before="100" w:line="240" w:lineRule="auto"/>
        <w:ind w:left="1440" w:hanging="1440"/>
        <w:jc w:val="both"/>
        <w:rPr>
          <w:rFonts w:ascii="Calibri" w:eastAsia="Times New Roman" w:hAnsi="Calibri" w:cs="Calibri"/>
          <w:color w:val="000000"/>
        </w:rPr>
      </w:pP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ii.</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Central Bank or any agency or instrumentality (including a financial institution) wholly owned by the other Contracting State or political sub-division of local authority thereof.</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b.</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interest arising in a Contracting State shall be exempt from tax in that Contracting State to the extent approved by the Government of that State if it is derived and beneficially owned by any person [ other than a person referred to in sub-paragraph (a) ] who is a resident of the other Contracting State provided that the transaction giving rise to the debt-claim has been approved in this regard by the Government of the first-mentioned Contracting State.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4.</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term "interest" as used in this article means income from debt-claim of every kind (including interest on deferred payment sales),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5.</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provisions of paragraph 1 and 2 shall not apply if the beneficial owner of the interest, being a resident of a Contracting State, carries on business in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 of article 7 of article 14, as the case may be, shall apply.</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6.</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Interest shall be deemed to arise in a Contracting State when the payer is that Contracting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7.</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Where, by reason of a special relationship between both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Agreement.</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12</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Royalties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Royalties in a Contracting State and paid to a resident of the other Contracting State may be taxed in that other State.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However, such royalties may also be taxed in the Contracting State in which they arise, and according to the laws of that State, but if the recipient is the beneficial owner of the royalties, the tax so charged shall not exceed 15 per cent of the gross amount of the royalties.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3.</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 xml:space="preserve">The term "royalties" as used in this article means payments of any kind received as a consideration for the use of, or the right to use, any copyright of literary, artistic or scientific work, including cinematograph films, or films or tapes used for radio or television broadcasting, any patent trademark, design or model, plan, secret formula or process, or for the use of, or the right </w:t>
      </w:r>
      <w:r w:rsidRPr="006F5C79">
        <w:rPr>
          <w:rFonts w:ascii="Arial" w:eastAsia="Times New Roman" w:hAnsi="Arial" w:cs="Arial"/>
          <w:color w:val="000000"/>
          <w:sz w:val="20"/>
          <w:szCs w:val="20"/>
        </w:rPr>
        <w:lastRenderedPageBreak/>
        <w:t>to use, industrial, commercial or scientific equipment, or for information concerning industrial, commercial or scientific experience.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4.</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5.</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Royalties shall be deemed to arise in a Contracting State when the payer is that State itself, a political sub-division, a local authority or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6.</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Where, by reason of a special relationship between the payer and the beneficial owner or between both of them and some other person, the amount of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13</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Capital Gains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State.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together with the whole enterprise) or of such fixed base, may be taxed in that other State.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3.</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Gains from the alienation of ships or aircraft operated in international traffic or movable property pertaining to the operation of such ships or aircraft shall be taxable only in the contracting State of which the alienator is a resident.</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4.</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Gains from the alienation of any property other than that mentioned in paragraphs 1, 2 and 3 shall be taxable only in the Contracting State of which the alienator is a resident.</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14</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Independent Personal Services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Income derived by a resident of a Contracting State in respect of professional services or other independent activities of a similar character shall be taxable only in that State except in the following circumstances when such income may also be taxed in the other Contracting State:</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lastRenderedPageBreak/>
        <w:t>a.</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Contracting State;</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color w:val="000000"/>
          <w:sz w:val="20"/>
          <w:szCs w:val="20"/>
        </w:rPr>
        <w:t>Or</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b.</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if his stay in the other Contracting State is for a period or periods amounting to or exceeding in the aggregate 91 days in any twelve month period; in that case, only so much of the income as is derived from his activities performed in that other State may be taxed in that other State.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term "professional services" includes independent scientific, literary, artistic, educational or teaching activities, as well as the independent activities of physicians, surgeons, lawyers, engineers, architects, dentists and accountants.</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15</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Dependent Personal Services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Subject to the provisions of articles 16, l7, 18, 19, 20 and 21,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 from may be taxed in that other State.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6F5C79" w:rsidRPr="006F5C79" w:rsidRDefault="006F5C79" w:rsidP="006F5C79">
      <w:pPr>
        <w:spacing w:before="100" w:line="240" w:lineRule="auto"/>
        <w:ind w:left="1440" w:hanging="360"/>
        <w:jc w:val="both"/>
        <w:rPr>
          <w:rFonts w:ascii="Calibri" w:eastAsia="Times New Roman" w:hAnsi="Calibri" w:cs="Calibri"/>
          <w:color w:val="000000"/>
        </w:rPr>
      </w:pPr>
      <w:r w:rsidRPr="006F5C79">
        <w:rPr>
          <w:rFonts w:ascii="Arial" w:eastAsia="Times New Roman" w:hAnsi="Arial" w:cs="Arial"/>
          <w:color w:val="000000"/>
          <w:sz w:val="20"/>
          <w:szCs w:val="20"/>
        </w:rPr>
        <w:t>a.</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recipient is present in the other State for a period or periods not exceeding in the aggregate 183 days in any twelve month period, and</w:t>
      </w:r>
    </w:p>
    <w:p w:rsidR="006F5C79" w:rsidRPr="006F5C79" w:rsidRDefault="006F5C79" w:rsidP="006F5C79">
      <w:pPr>
        <w:spacing w:before="100" w:line="240" w:lineRule="auto"/>
        <w:ind w:left="1440" w:hanging="360"/>
        <w:jc w:val="both"/>
        <w:rPr>
          <w:rFonts w:ascii="Calibri" w:eastAsia="Times New Roman" w:hAnsi="Calibri" w:cs="Calibri"/>
          <w:color w:val="000000"/>
        </w:rPr>
      </w:pPr>
      <w:r w:rsidRPr="006F5C79">
        <w:rPr>
          <w:rFonts w:ascii="Arial" w:eastAsia="Times New Roman" w:hAnsi="Arial" w:cs="Arial"/>
          <w:color w:val="000000"/>
          <w:sz w:val="20"/>
          <w:szCs w:val="20"/>
        </w:rPr>
        <w:t>b.</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remuneration is paid by, or on behalf of, an employer who is not a resident of the other State; and</w:t>
      </w:r>
    </w:p>
    <w:p w:rsidR="006F5C79" w:rsidRPr="006F5C79" w:rsidRDefault="006F5C79" w:rsidP="006F5C79">
      <w:pPr>
        <w:spacing w:before="100" w:line="240" w:lineRule="auto"/>
        <w:ind w:left="1440" w:hanging="360"/>
        <w:jc w:val="both"/>
        <w:rPr>
          <w:rFonts w:ascii="Calibri" w:eastAsia="Times New Roman" w:hAnsi="Calibri" w:cs="Calibri"/>
          <w:color w:val="000000"/>
        </w:rPr>
      </w:pPr>
      <w:r w:rsidRPr="006F5C79">
        <w:rPr>
          <w:rFonts w:ascii="Arial" w:eastAsia="Times New Roman" w:hAnsi="Arial" w:cs="Arial"/>
          <w:color w:val="000000"/>
          <w:sz w:val="20"/>
          <w:szCs w:val="20"/>
        </w:rPr>
        <w:t>c.</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remuneration is not borne by a permanent establishment or a fixed base which the employer has in the other State.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3.</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by an enterprise of a Contracting State shall be taxable only in that State.</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16</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Directors' Fees</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color w:val="000000"/>
          <w:sz w:val="20"/>
          <w:szCs w:val="20"/>
        </w:rPr>
        <w:t>Directors' fees and similar payments derived by a resident of a Contracting State in his capacity as a member of the Board of Directors (by whatever name called) of a company which is a resident of the other Contracting State may be taxed in that State.</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17</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Entertainer and Athletes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Notwithstanding the provisions of article 14 and 15, income derived by a resident of a Contracting Stale as an entertainer such as a theatre, motion picture, radio or television artiste or a musician or as an athlete, from his personal activities as such exercised in the other Contracting State may be taxed in that other State.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lastRenderedPageBreak/>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While income in respect of personal activities exercised by an entertainer or an athlete in his capacity as such accrues not to the entertainer or athlete himself but to another person, that income may, notwithstanding the provisions of article 7, 14 and 15, be taxed in the Contracting State in which the activities of the entertainer of athlete are exercised.</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3.</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Notwithstanding the provisions of paragraph 1, income derived by an entertainer or an athlete who is a resident of a Contracting State from his personal activities as such exercised in the other Contracting State, shall be taxable in the first-mentioned Contracting State if:</w:t>
      </w:r>
    </w:p>
    <w:p w:rsidR="006F5C79" w:rsidRPr="006F5C79" w:rsidRDefault="006F5C79" w:rsidP="006F5C79">
      <w:pPr>
        <w:spacing w:before="100" w:line="240" w:lineRule="auto"/>
        <w:ind w:left="1440" w:hanging="360"/>
        <w:jc w:val="both"/>
        <w:rPr>
          <w:rFonts w:ascii="Calibri" w:eastAsia="Times New Roman" w:hAnsi="Calibri" w:cs="Calibri"/>
          <w:color w:val="000000"/>
        </w:rPr>
      </w:pPr>
      <w:r w:rsidRPr="006F5C79">
        <w:rPr>
          <w:rFonts w:ascii="Arial" w:eastAsia="Times New Roman" w:hAnsi="Arial" w:cs="Arial"/>
          <w:color w:val="000000"/>
          <w:sz w:val="20"/>
          <w:szCs w:val="20"/>
        </w:rPr>
        <w:t>a.</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activities in the other Contracting State are supported wholly or substantially from the public funds of the first-mentioned Contracting State, including any of its political sub-divisions or local authorities, or</w:t>
      </w:r>
    </w:p>
    <w:p w:rsidR="006F5C79" w:rsidRPr="006F5C79" w:rsidRDefault="006F5C79" w:rsidP="006F5C79">
      <w:pPr>
        <w:spacing w:before="100" w:line="240" w:lineRule="auto"/>
        <w:ind w:left="1440" w:hanging="360"/>
        <w:jc w:val="both"/>
        <w:rPr>
          <w:rFonts w:ascii="Calibri" w:eastAsia="Times New Roman" w:hAnsi="Calibri" w:cs="Calibri"/>
          <w:color w:val="000000"/>
        </w:rPr>
      </w:pPr>
      <w:r w:rsidRPr="006F5C79">
        <w:rPr>
          <w:rFonts w:ascii="Arial" w:eastAsia="Times New Roman" w:hAnsi="Arial" w:cs="Arial"/>
          <w:color w:val="000000"/>
          <w:sz w:val="20"/>
          <w:szCs w:val="20"/>
        </w:rPr>
        <w:t>b.</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activities in the other Contracting State are in pursuance of a special programme for cultural exchange agreed upon between the Governments of the two Contracting States.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4.</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Notwithstanding the provisions of paragraph 2 and articles 7, 14 and 15, where income in respect of personal activities exercised by an entertainer or an athlete in his capacity as such in a contracting state accrues not to the entratainer or athlete himself but to another person, that income shall be taxable only in the other Contracting State of:</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a.</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that other person is supported wholly or substantially from the public funds of that other State, including any of its political sub-divisions or local authorities, or</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b.</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activities are exercised by an individual, being a resident of the other Contracting State, in pursuance of a special programme for cultural exchange agreed upon between the Governments of the two Contracting States and that other person to whom income therefrom accrues is a resident of the other Contracting State.</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18</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Remuneration and Pensions in Respect of Government Service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shall be taxable only in that State. However, such remuneration shall be taxable only in the other Contracting State if the services are rendered in that other State and the individual is a resident of that State who:</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a.</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is a national of that State; or</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b.</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did not become a resident of that State solely for the purpose of rendering the services.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 However, such pension shall be taxable only in the other Contracting State if the individual is a resident of, and a national of that other State.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3.</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provisions of Articles 15, 16 and 17 shall apply to remuneration and pensions in respect of services rendered in connection with a business carried on by a Contracting State or a political sub-division or a local authority thereof.</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19</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Non-Government Pensions and Annuities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lastRenderedPageBreak/>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Any pension, other than a pension referred to in Article 18, or any annuity derived by a resident of a Contracting State from sources within the other Contracting State may be taxed only in the first-mentioned Contracting State.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Notwithstanding the provisions of paragraph 1, pensions paid out of a pension fund approved by the Government of a Contracting State (or its authorised Agency) to a resident of the other Contracting State is consideration of past employment may be taxed in the first-mentioned State.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3.</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term "pension" means a periodic payment made in consideration of past services or by way of compensation for injuries received in the course of performance of services.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4.</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 or money's worth.</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20</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Students and Apprentices.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A student or business apprentice who is or was a resident of one of the Contracting States immediately before visiting the other Contracting State and who is present in that other State solely for the purpose of his education or training, shall be exempt from tax in that other State on:</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a.</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payments made to him by persons residing outside that other State for the purposes of his maintenance, education or training; and</w:t>
      </w:r>
    </w:p>
    <w:p w:rsidR="006F5C79" w:rsidRPr="006F5C79" w:rsidRDefault="006F5C79" w:rsidP="006F5C79">
      <w:pPr>
        <w:spacing w:before="100" w:line="240" w:lineRule="auto"/>
        <w:ind w:left="1080" w:hanging="360"/>
        <w:jc w:val="both"/>
        <w:rPr>
          <w:rFonts w:ascii="Calibri" w:eastAsia="Times New Roman" w:hAnsi="Calibri" w:cs="Calibri"/>
          <w:color w:val="000000"/>
        </w:rPr>
      </w:pPr>
      <w:r w:rsidRPr="006F5C79">
        <w:rPr>
          <w:rFonts w:ascii="Arial" w:eastAsia="Times New Roman" w:hAnsi="Arial" w:cs="Arial"/>
          <w:color w:val="000000"/>
          <w:sz w:val="20"/>
          <w:szCs w:val="20"/>
        </w:rPr>
        <w:t>b.</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remuneration from employment in that other State, in an amount not exceeding Rs.20,000 or Rs.2,000,000 during any twelve month period, as the case may be, provided that such employment is directly related to his studies or is undertaken for the purpose of his maintenance.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benefits of the article shall extend only for such period of time as may be reasonable or customarily required to complete the education or training undertaken, but in no event shall any individual have the benefits of this article for more than five consecutive years from the date of his first arrival in that other Contracting State.</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21</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Professors, Teachers and Research Scholars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A Professor or teacher who is or was a resident of one of the Contracting States immediately before visiting the other Contracting State for the purpose of teaching or engaging in research or both, at a university, college, school or other approved institution in that other Contracting State shall be exempt from tax in that other State on any remuneration for such teaching or research for a period not exceeding two years from the date of his arrival of that other State.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3.</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For the purposes of this article and article 20, an individual shall be deemed to be a resident of a Contracting State if he is resident in that Contracting State in the year of income, in which he visits the other Contracting State or in the immediately preceding year of income.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4.</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For the purposes of paragraph 1, "approved institution" means an institution which has been approved in this regard by the competent authority of the concerned Contracting State.</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22</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lastRenderedPageBreak/>
        <w:t>Other Income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Subject to the provisions of paragraph 2, items of income of a resident of a Contracting State, wherever arising, which are not expressly dealt with in the foregoing articles of this Agreement, shall be taxable only in that Contracting State.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3.</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Notwithstanding the provisions of paragraphs 1 and 2, items of income of a resident of a Contracting State not dealt with in the foregoing articles of this Agreement and arising in the other Contracting State may also be taxed in that other State.</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23</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Elimination of Double Taxation</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laws in force in either of the Contracting States shall continue to govern the taxation of income in the respective Contracting States except where provisions to the contrary are made in this Agreement.</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amount of Indonesian tax payable, under the laws of Indonesia and in accordance with the provisions of this Agreement, whether directly or by deduction, by a resident of India, in respect of profits or income arising in Indonesia, which have been subjected to tax both in India and in Indonesia, shall be allowed as a credit against the Indian tax payable in respect of such profits or income provided that such credit shall not exceed the Indian tax (as computed before allowing any such credit) which is appropriate to the profits or income arising in Indonesia. Further, where such resident is a company by which surtax is payable in India, the credit aforesaid shall be allowed in the first instance against income-tax payable by the company in India and as to the balance, if any, against surtax payable by it in India.</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3.</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term "Indonesian tax payable" shall be deemed to include the amount of Indonesian tax which would have been paid if the Indonesian tax had not been exempted or reduced in accordance with the special incentive measures under Article 33 of Law No. 7 of 1983 (Undang-undang Pajak Penghuasilan 1984) which are designed to promote economic development in Indonesia, effective on the date of signature of this Agreement, or which may be introduced in the future in modification of, or in addition to, the existing provisions for promoting economic development in Indonesia, and such other incentive measures which may be agreed upon from time to time by the Contracting States.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4.</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amount of Indian tax payable under the laws of India and in accordance with the provisions of this Agreement, whether directly or by deduction, by a resident of Indonesia, in respect of profits or income arising in India, which has been subjected to tax both in India and in Indonesia, shall be allowed as a credit against Indonesian tax payable in respect of such profits or income provided that such credit shall not exceed the Indonesian tax (as computed before allowing any such credit) which is appropriate to the profits or income arising in India.</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5.</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 xml:space="preserve">The term "Indian tax payable" shall be deemed to include the amount of Indian tax which would have been paid if the Indian tax had not been exempted or reduced in accordance with the special incentive measures under the provisions of the Indian Income-Tax Act, 1961 (43 of 1961), which are designed to promote economic development in India, effective on the date of signature of this Agreement, or which may be introduced in the future in modification of, or in addition to, </w:t>
      </w:r>
      <w:r w:rsidRPr="006F5C79">
        <w:rPr>
          <w:rFonts w:ascii="Arial" w:eastAsia="Times New Roman" w:hAnsi="Arial" w:cs="Arial"/>
          <w:color w:val="000000"/>
          <w:sz w:val="20"/>
          <w:szCs w:val="20"/>
        </w:rPr>
        <w:lastRenderedPageBreak/>
        <w:t>the existing provisions for promoting economic development in India, and such other incentive measures which may be agreed upon from time to time by the Contracting States.</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24</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Non-Discrimination</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in the same circumstances.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3.</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Nothing contained in this article shall be construed as obliging a Contracting State to grant to persons not resident in that State any personal allowances, reliefs, reductions and deductions for taxation purposes which are by law available only to persons who are so resident.</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4.</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other or more burdensome than the taxation and connected requirements to which other similar enterprises of that first-mentioned State are or may be subjected in the same circumstances.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5.</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In this article, the term "taxation" means taxes which are the subject of this Agreement.</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ARTICLE 25</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Mutual Agreement Procedure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Where a person considers that the actions of one or both of the Contracting States result or will result for him in taxation not in accordance with this Agreement, he may, notwithstanding the remedies provided by the national laws of those States, present his case to the competent authority of the Contracting State of which he is a resident. This case must be presented within three years of the date of receipt of notice of the action which gives rise to taxation not in accordance with the Agreement.</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competent authority shall endeavour, if the objection appears to it to be justified and if it is not itself able to arrive at an appropriate solution, to resolve the case by mutual agreement with the competent authority of the other Contracting State, with a view to the avoidance of taxation not in accordance with the Agreement. Any agreement reached shall be implemented notwithstanding any time limits in the national laws of the Contracting States.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3.</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Agreement. They may also consult together for the elimination of double taxation in cases not provided for in the Agreement.</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4.</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lastRenderedPageBreak/>
        <w:t>ARTICLE 26</w:t>
      </w:r>
    </w:p>
    <w:p w:rsidR="006F5C79" w:rsidRPr="006F5C79" w:rsidRDefault="006F5C79" w:rsidP="006F5C79">
      <w:pPr>
        <w:spacing w:before="100" w:line="240" w:lineRule="auto"/>
        <w:jc w:val="both"/>
        <w:rPr>
          <w:rFonts w:ascii="Calibri" w:eastAsia="Times New Roman" w:hAnsi="Calibri" w:cs="Calibri"/>
          <w:color w:val="000000"/>
        </w:rPr>
      </w:pPr>
      <w:r w:rsidRPr="006F5C79">
        <w:rPr>
          <w:rFonts w:ascii="Arial" w:eastAsia="Times New Roman" w:hAnsi="Arial" w:cs="Arial"/>
          <w:b/>
          <w:bCs/>
          <w:color w:val="000000"/>
          <w:sz w:val="20"/>
          <w:szCs w:val="20"/>
        </w:rPr>
        <w:t>Exchange of Information</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1.</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competent authorities of the Contracting States shall exchange such information (including documents) as is necessary for carrying out the provisions of the Agreement or of the domestic laws of the Contracting States concerning taxes covered by the Agreement, in so far as the taxation thereunder is not contrary to the Agreement, in particular for the prevention of fraud or evasion of such taxes. Any information received by a Contracting State shall be treated as secret in the same manner as information obtained under the domestic laws of the State. However, if the information is originally regarded as secret in the transmitting State, it shall be disclosed only to persons or authorities (including courts and administrative bodies) involved in the assessment or collection of the enforcement or prosecution in respect of, or the determination of appeals in relation to, the taxes which are the subject of the Agreement. Such persons or authorities shall use the information only for such purposes but may disclose the information in public court proceedings or in judicial decisions. The competent authorities shall, through consultation, develop appropriate conditions, methods and techniques concerning the matters in respect of which such exchange of information shall be made, including, where appropriate, exchange of information regarding tax avoidance.</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2.</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The exchange of information or documents shall be either on a routine basis or on request with reference to particular cases or both. The competent authorities of the Contracting States shall agree from time to time on the list of the information or documents which shall be furnished on a routine basis.</w:t>
      </w:r>
    </w:p>
    <w:p w:rsidR="006F5C79" w:rsidRPr="006F5C79" w:rsidRDefault="006F5C79" w:rsidP="006F5C79">
      <w:pPr>
        <w:spacing w:before="100" w:line="240" w:lineRule="auto"/>
        <w:ind w:left="720" w:hanging="360"/>
        <w:jc w:val="both"/>
        <w:rPr>
          <w:rFonts w:ascii="Calibri" w:eastAsia="Times New Roman" w:hAnsi="Calibri" w:cs="Calibri"/>
          <w:color w:val="000000"/>
        </w:rPr>
      </w:pPr>
      <w:r w:rsidRPr="006F5C79">
        <w:rPr>
          <w:rFonts w:ascii="Arial" w:eastAsia="Times New Roman" w:hAnsi="Arial" w:cs="Arial"/>
          <w:color w:val="000000"/>
          <w:sz w:val="20"/>
          <w:szCs w:val="20"/>
        </w:rPr>
        <w:t>3.</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In no case shall the provisions of paragraph 1 be construed so as to impose on a Contracting State the obligation: -</w:t>
      </w:r>
    </w:p>
    <w:p w:rsidR="006F5C79" w:rsidRPr="006F5C79" w:rsidRDefault="006F5C79" w:rsidP="006F5C79">
      <w:pPr>
        <w:spacing w:before="100" w:line="240" w:lineRule="auto"/>
        <w:ind w:left="1440" w:hanging="360"/>
        <w:jc w:val="both"/>
        <w:rPr>
          <w:rFonts w:ascii="Calibri" w:eastAsia="Times New Roman" w:hAnsi="Calibri" w:cs="Calibri"/>
          <w:color w:val="000000"/>
        </w:rPr>
      </w:pPr>
      <w:r w:rsidRPr="006F5C79">
        <w:rPr>
          <w:rFonts w:ascii="Arial" w:eastAsia="Times New Roman" w:hAnsi="Arial" w:cs="Arial"/>
          <w:color w:val="000000"/>
          <w:sz w:val="20"/>
          <w:szCs w:val="20"/>
        </w:rPr>
        <w:t>a.</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to carry out administrative measures at variance with the laws or administrative practice of that or of the other Contracting State;</w:t>
      </w:r>
    </w:p>
    <w:p w:rsidR="006F5C79" w:rsidRPr="006F5C79" w:rsidRDefault="006F5C79" w:rsidP="006F5C79">
      <w:pPr>
        <w:spacing w:before="100" w:line="240" w:lineRule="auto"/>
        <w:ind w:left="1440" w:hanging="360"/>
        <w:jc w:val="both"/>
        <w:rPr>
          <w:rFonts w:ascii="Calibri" w:eastAsia="Times New Roman" w:hAnsi="Calibri" w:cs="Calibri"/>
          <w:color w:val="000000"/>
        </w:rPr>
      </w:pPr>
      <w:r w:rsidRPr="006F5C79">
        <w:rPr>
          <w:rFonts w:ascii="Arial" w:eastAsia="Times New Roman" w:hAnsi="Arial" w:cs="Arial"/>
          <w:color w:val="000000"/>
          <w:sz w:val="20"/>
          <w:szCs w:val="20"/>
        </w:rPr>
        <w:t>b.</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to supply information or documents which are not obtainable under the laws or in the normal course of the administration of that or of the other Contracting State;</w:t>
      </w:r>
    </w:p>
    <w:p w:rsidR="006F5C79" w:rsidRPr="006F5C79" w:rsidRDefault="006F5C79" w:rsidP="006F5C79">
      <w:pPr>
        <w:spacing w:before="100" w:line="240" w:lineRule="auto"/>
        <w:ind w:left="1440" w:hanging="360"/>
        <w:jc w:val="both"/>
        <w:rPr>
          <w:rFonts w:ascii="Calibri" w:eastAsia="Times New Roman" w:hAnsi="Calibri" w:cs="Calibri"/>
          <w:color w:val="000000"/>
        </w:rPr>
      </w:pPr>
      <w:r w:rsidRPr="006F5C79">
        <w:rPr>
          <w:rFonts w:ascii="Arial" w:eastAsia="Times New Roman" w:hAnsi="Arial" w:cs="Arial"/>
          <w:color w:val="000000"/>
          <w:sz w:val="20"/>
          <w:szCs w:val="20"/>
        </w:rPr>
        <w:t>c.</w:t>
      </w:r>
      <w:r w:rsidRPr="006F5C79">
        <w:rPr>
          <w:rFonts w:ascii="Times New Roman" w:eastAsia="Times New Roman" w:hAnsi="Times New Roman" w:cs="Times New Roman"/>
          <w:color w:val="000000"/>
          <w:sz w:val="14"/>
          <w:szCs w:val="14"/>
        </w:rPr>
        <w:t>     </w:t>
      </w:r>
      <w:r w:rsidRPr="006F5C79">
        <w:rPr>
          <w:rFonts w:ascii="Arial" w:eastAsia="Times New Roman" w:hAnsi="Arial" w:cs="Arial"/>
          <w:color w:val="000000"/>
          <w:sz w:val="20"/>
          <w:szCs w:val="20"/>
        </w:rPr>
        <w:t>to supply information or documents which would disclose any trade, business, industrial, commercial or profess</w:t>
      </w:r>
    </w:p>
    <w:sectPr w:rsidR="006F5C79" w:rsidRPr="006F5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79"/>
    <w:rsid w:val="006F5C79"/>
    <w:rsid w:val="0080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C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C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73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7288</Words>
  <Characters>41544</Characters>
  <Application>Microsoft Office Word</Application>
  <DocSecurity>0</DocSecurity>
  <Lines>346</Lines>
  <Paragraphs>97</Paragraphs>
  <ScaleCrop>false</ScaleCrop>
  <Company/>
  <LinksUpToDate>false</LinksUpToDate>
  <CharactersWithSpaces>48735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2019-07-23T06:50:00Z</dcterms:created>
  <dcterms:modified xsi:type="dcterms:W3CDTF">2019-07-23T06:50:00Z</dcterms:modified>
</cp:coreProperties>
</file>