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ખાનગી ઉપદ્રવ સામે મનાઈ હુકમ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color w:val="000000"/>
              <w:sz w:val="20"/>
              <w:szCs w:val="20"/>
              <w:rtl w:val="0"/>
            </w:rPr>
            <w:t xml:space="preserve">પ્રતિવાદી, તેના એજન્ટો, નોકરો અને કામદારોને, પ્રતિવાદીના જોડાણની યોજનામાં બી ચિહ્નિત થયેલ જમીનના પ્લોટ પરની કોઈપણ ઇંટોને સળગાવવા અથવા બાળી નાખવાથી કાયમ માટે પ્રતિબંધિત કરવા દો, જેથી માલિક તરીકે વાદીને ઉપદ્રવ થાય. અથવા વાદીમાં ઉલ્લેખિત રહેઠાણ અને બગીચાના કબજેદાર અને વાદીના કબજામાં રહેલ છે.</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N7jnXm0pnFkwVUG4cIQhXw4A==">CgMxLjAaHwoBMBIaChgIB0IUCgVBcmlhbBILTXVrdGEgVmFhbmkaHwoBMRIaChgIB0IUCgVBcmlhbBILTXVrdGEgVmFhbmkaHwoBMhIaChgIB0IUCgVBcmlhbBILTXVrdGEgVmFhbmkyCGguZ2pkZ3hzOAByITFDSFZCblloSUlYZXNlc0szNEVFRFE4WUxkVXBhN0h0Rg==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2019-07-21T12:26:00Z</dcterms:created>
  <dc:creator>Viraj</dc:creator>
</cp:coreProperties>
</file>