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Ireland</w:t>
      </w:r>
    </w:p>
    <w:p w:rsidR="003540B9" w:rsidRPr="003540B9" w:rsidRDefault="003540B9" w:rsidP="003540B9">
      <w:pPr>
        <w:spacing w:before="100" w:line="240" w:lineRule="auto"/>
        <w:jc w:val="center"/>
        <w:rPr>
          <w:rFonts w:ascii="Calibri" w:eastAsia="Times New Roman" w:hAnsi="Calibri" w:cs="Calibri"/>
          <w:color w:val="000000"/>
        </w:rPr>
      </w:pPr>
      <w:r w:rsidRPr="003540B9">
        <w:rPr>
          <w:rFonts w:ascii="Arial" w:eastAsia="Times New Roman" w:hAnsi="Arial" w:cs="Arial"/>
          <w:b/>
          <w:bCs/>
          <w:color w:val="000000"/>
          <w:sz w:val="20"/>
          <w:szCs w:val="20"/>
        </w:rPr>
        <w:t>Double Taxation Avoidance Agreement</w:t>
      </w:r>
    </w:p>
    <w:p w:rsidR="003540B9" w:rsidRPr="003540B9" w:rsidRDefault="003540B9" w:rsidP="003540B9">
      <w:pPr>
        <w:spacing w:before="100" w:line="240" w:lineRule="auto"/>
        <w:jc w:val="center"/>
        <w:rPr>
          <w:rFonts w:ascii="Calibri" w:eastAsia="Times New Roman" w:hAnsi="Calibri" w:cs="Calibri"/>
          <w:color w:val="000000"/>
        </w:rPr>
      </w:pPr>
      <w:r w:rsidRPr="003540B9">
        <w:rPr>
          <w:rFonts w:ascii="Arial" w:eastAsia="Times New Roman" w:hAnsi="Arial" w:cs="Arial"/>
          <w:b/>
          <w:bCs/>
          <w:color w:val="000000"/>
          <w:sz w:val="20"/>
          <w:szCs w:val="20"/>
        </w:rPr>
        <w:t>Section 90 of the Income-tax Act, 1961 - Double Taxation Agree</w:t>
      </w:r>
      <w:r w:rsidRPr="003540B9">
        <w:rPr>
          <w:rFonts w:ascii="MS Gothic" w:eastAsia="MS Gothic" w:hAnsi="MS Gothic" w:cs="MS Gothic" w:hint="eastAsia"/>
          <w:b/>
          <w:bCs/>
          <w:color w:val="000000"/>
          <w:sz w:val="20"/>
          <w:szCs w:val="20"/>
        </w:rPr>
        <w:t>衫</w:t>
      </w:r>
      <w:r w:rsidRPr="003540B9">
        <w:rPr>
          <w:rFonts w:ascii="Arial" w:eastAsia="Times New Roman" w:hAnsi="Arial" w:cs="Arial"/>
          <w:b/>
          <w:bCs/>
          <w:color w:val="000000"/>
          <w:sz w:val="20"/>
          <w:szCs w:val="20"/>
        </w:rPr>
        <w:t>ent - Agreement for Avoidance of Double Taxation and Prevention of Fiscal Evasion with Foreign Countries - With Ireland</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Notification No. 45/2002 [F. No. 503/6/99-FTD], Dated 20-2-2002</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color w:val="000000"/>
          <w:sz w:val="20"/>
          <w:szCs w:val="20"/>
        </w:rPr>
        <w:t>Whereas the annexed Convention between the Government of the Republic of India and the Government of Ireland for the Avoidance of Double Taxation and for the Prevention of Fiscal Evasion with respect to taxes on income and capital gains has entered into force on 26th December, 2001, thirty days after the receipt of the later of the notifications by both the Contracting State to each other of the completion of the procedure required by their respective laws, as required by Article 28 of the said Convention.</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Convention shall be given effect to in the Union of India.</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ANNEXURE</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color w:val="000000"/>
          <w:sz w:val="20"/>
          <w:szCs w:val="20"/>
        </w:rPr>
        <w:t>Convention between the Government of the Republic of India and the Government of Ireland For the Avoidance of Double Taxation and for the Prevention of Fiscal Evasion with respect to taxes on Income and Capital Gains</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color w:val="000000"/>
          <w:sz w:val="20"/>
          <w:szCs w:val="20"/>
        </w:rPr>
        <w:t>The Government of the Republic of India and the Government of Ireland, desiring to conclude a Convention for the Avoidance of Double Taxation and the Prevention of Fiscal Evasion with respect to taxes on income and capital gains and with a view to promoting economic co-operation between the two countries, have agreed as follows:</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1</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SCOPE OF THE CONVENTION</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This Convention shall apply to persons who are residents of one or both of the Contracting States.</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2</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TAXES COVERED</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This Convention shall apply to taxes on income and capital gains imposed on behalf of a Contracting State or of its political sub-divisions or local authorities irrespective of the manner in which they are levied.</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There shall be regarded as taxes on income and capital gains all taxes imposed on total income, or on elements of income including taxes on gains from the alienation of movable or immovable property.</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existing taxes to which the Convention shall apply are in particular:</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b/>
          <w:bCs/>
          <w:color w:val="000000"/>
          <w:sz w:val="20"/>
          <w:szCs w:val="20"/>
        </w:rPr>
        <w:t>a.</w:t>
      </w:r>
      <w:r w:rsidRPr="003540B9">
        <w:rPr>
          <w:rFonts w:ascii="Times New Roman" w:eastAsia="Times New Roman" w:hAnsi="Times New Roman" w:cs="Times New Roman"/>
          <w:b/>
          <w:bCs/>
          <w:color w:val="000000"/>
          <w:sz w:val="14"/>
          <w:szCs w:val="14"/>
        </w:rPr>
        <w:t>     </w:t>
      </w:r>
      <w:r w:rsidRPr="003540B9">
        <w:rPr>
          <w:rFonts w:ascii="Arial" w:eastAsia="Times New Roman" w:hAnsi="Arial" w:cs="Arial"/>
          <w:b/>
          <w:bCs/>
          <w:color w:val="000000"/>
          <w:sz w:val="20"/>
          <w:szCs w:val="20"/>
        </w:rPr>
        <w:t>In India:</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color w:val="000000"/>
          <w:sz w:val="20"/>
          <w:szCs w:val="20"/>
        </w:rPr>
        <w:t>The income-tax including any surcharge thereon;( hereinafter referred to as "Indian tax");</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b/>
          <w:bCs/>
          <w:color w:val="000000"/>
          <w:sz w:val="20"/>
          <w:szCs w:val="20"/>
        </w:rPr>
        <w:t>b.</w:t>
      </w:r>
      <w:r w:rsidRPr="003540B9">
        <w:rPr>
          <w:rFonts w:ascii="Times New Roman" w:eastAsia="Times New Roman" w:hAnsi="Times New Roman" w:cs="Times New Roman"/>
          <w:b/>
          <w:bCs/>
          <w:color w:val="000000"/>
          <w:sz w:val="14"/>
          <w:szCs w:val="14"/>
        </w:rPr>
        <w:t>    </w:t>
      </w:r>
      <w:r w:rsidRPr="003540B9">
        <w:rPr>
          <w:rFonts w:ascii="Arial" w:eastAsia="Times New Roman" w:hAnsi="Arial" w:cs="Arial"/>
          <w:b/>
          <w:bCs/>
          <w:color w:val="000000"/>
          <w:sz w:val="20"/>
          <w:szCs w:val="20"/>
        </w:rPr>
        <w:t>In Ireland:</w:t>
      </w:r>
    </w:p>
    <w:p w:rsidR="003540B9" w:rsidRPr="003540B9" w:rsidRDefault="003540B9" w:rsidP="003540B9">
      <w:pPr>
        <w:spacing w:before="100" w:line="240" w:lineRule="auto"/>
        <w:ind w:left="1800" w:hanging="1800"/>
        <w:jc w:val="both"/>
        <w:rPr>
          <w:rFonts w:ascii="Calibri" w:eastAsia="Times New Roman" w:hAnsi="Calibri" w:cs="Calibri"/>
          <w:color w:val="000000"/>
        </w:rPr>
      </w:pP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income tax;</w:t>
      </w:r>
    </w:p>
    <w:p w:rsidR="003540B9" w:rsidRPr="003540B9" w:rsidRDefault="003540B9" w:rsidP="003540B9">
      <w:pPr>
        <w:spacing w:before="100" w:line="240" w:lineRule="auto"/>
        <w:ind w:left="1800" w:hanging="1800"/>
        <w:jc w:val="both"/>
        <w:rPr>
          <w:rFonts w:ascii="Calibri" w:eastAsia="Times New Roman" w:hAnsi="Calibri" w:cs="Calibri"/>
          <w:color w:val="000000"/>
        </w:rPr>
      </w:pPr>
      <w:r w:rsidRPr="003540B9">
        <w:rPr>
          <w:rFonts w:ascii="Times New Roman" w:eastAsia="Times New Roman" w:hAnsi="Times New Roman" w:cs="Times New Roman"/>
          <w:color w:val="000000"/>
          <w:sz w:val="14"/>
          <w:szCs w:val="14"/>
        </w:rPr>
        <w:lastRenderedPageBreak/>
        <w:t>                             </w:t>
      </w:r>
      <w:r w:rsidRPr="003540B9">
        <w:rPr>
          <w:rFonts w:ascii="Arial" w:eastAsia="Times New Roman" w:hAnsi="Arial" w:cs="Arial"/>
          <w:color w:val="000000"/>
          <w:sz w:val="20"/>
          <w:szCs w:val="20"/>
        </w:rPr>
        <w:t>ii.</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corporation tax; and</w:t>
      </w:r>
    </w:p>
    <w:p w:rsidR="003540B9" w:rsidRPr="003540B9" w:rsidRDefault="003540B9" w:rsidP="003540B9">
      <w:pPr>
        <w:spacing w:before="100" w:line="240" w:lineRule="auto"/>
        <w:ind w:left="1800" w:hanging="1800"/>
        <w:jc w:val="both"/>
        <w:rPr>
          <w:rFonts w:ascii="Calibri" w:eastAsia="Times New Roman" w:hAnsi="Calibri" w:cs="Calibri"/>
          <w:color w:val="000000"/>
        </w:rPr>
      </w:pP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iii.</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capital gains tax (hereinafter referred to as "Irish tax").</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4.</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Convention shall apply also to any identical or substantially similar taxes which are imposed after the date of signature of the Convention in addition to, or in place of, the existing taxes referred to in paragraph 3. The competent authorities of the Contracting States shall notify each other of significant changes which have been made in their respective taxation laws.</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3</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GENERAL DEFINITIONS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For the purposes of this Convention, unless the context otherwise requires:</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a.</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 according to the Indian law and in accordance with international law, including the U.N. Convention on the Law of the Sea;</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b.</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 "Ireland" includes any area outside the territorial waters of Ireland which, in accordance with international law, has been or may hereafter be designated under the laws of Ireland concerning the Continental Shelf, as an area within which the rights of Ireland with respect to the sea and sub-soil and their natural resources may be exercised;</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c.</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 "person" includes an individual a company, a trust, a partnership which is treated as a taxable until under the Income-tax Act, 1961 (43 of 1961) of India, a body of persons and any other entity which is treated as a taxable unit under the taxation laws in force in the respective Contracting States;</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d.</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 "company" means any body corporate or any entity which is treated as a body corporate for tax purposes;</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e.</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f.</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in the other Contracting State;</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g.</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 "competent authority" means:</w:t>
      </w:r>
    </w:p>
    <w:p w:rsidR="003540B9" w:rsidRPr="003540B9" w:rsidRDefault="003540B9" w:rsidP="003540B9">
      <w:pPr>
        <w:spacing w:before="100" w:line="240" w:lineRule="auto"/>
        <w:ind w:left="1800" w:hanging="1800"/>
        <w:jc w:val="both"/>
        <w:rPr>
          <w:rFonts w:ascii="Calibri" w:eastAsia="Times New Roman" w:hAnsi="Calibri" w:cs="Calibri"/>
          <w:color w:val="000000"/>
        </w:rPr>
      </w:pP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in the case of India: the Central Government in the Ministry of Finance (Department of Revenue) or their authorised representative;</w:t>
      </w:r>
    </w:p>
    <w:p w:rsidR="003540B9" w:rsidRPr="003540B9" w:rsidRDefault="003540B9" w:rsidP="003540B9">
      <w:pPr>
        <w:spacing w:before="100" w:line="240" w:lineRule="auto"/>
        <w:ind w:left="1800" w:hanging="1800"/>
        <w:jc w:val="both"/>
        <w:rPr>
          <w:rFonts w:ascii="Calibri" w:eastAsia="Times New Roman" w:hAnsi="Calibri" w:cs="Calibri"/>
          <w:color w:val="000000"/>
        </w:rPr>
      </w:pP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ii.</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in the case of Ireland: the Revenue Commissioners or their authorised representative;</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h.</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 "national" means:</w:t>
      </w:r>
    </w:p>
    <w:p w:rsidR="003540B9" w:rsidRPr="003540B9" w:rsidRDefault="003540B9" w:rsidP="003540B9">
      <w:pPr>
        <w:spacing w:before="100" w:line="240" w:lineRule="auto"/>
        <w:ind w:left="1800" w:hanging="1800"/>
        <w:jc w:val="both"/>
        <w:rPr>
          <w:rFonts w:ascii="Calibri" w:eastAsia="Times New Roman" w:hAnsi="Calibri" w:cs="Calibri"/>
          <w:color w:val="000000"/>
        </w:rPr>
      </w:pP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in relation to Ireland, any citizen of Ireland and any legal person, association or other entity deriving its status as such from the laws in force in Ireland;</w:t>
      </w:r>
    </w:p>
    <w:p w:rsidR="003540B9" w:rsidRPr="003540B9" w:rsidRDefault="003540B9" w:rsidP="003540B9">
      <w:pPr>
        <w:spacing w:before="100" w:line="240" w:lineRule="auto"/>
        <w:ind w:left="1800" w:hanging="1800"/>
        <w:jc w:val="both"/>
        <w:rPr>
          <w:rFonts w:ascii="Calibri" w:eastAsia="Times New Roman" w:hAnsi="Calibri" w:cs="Calibri"/>
          <w:color w:val="000000"/>
        </w:rPr>
      </w:pP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ii.</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in relation to India (A) any individual possessing the nationality of India; (B) any legal person, partnership or association deriving its status as such from the laws in force in India;</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i.</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 "fiscal years" means:</w:t>
      </w:r>
    </w:p>
    <w:p w:rsidR="003540B9" w:rsidRPr="003540B9" w:rsidRDefault="003540B9" w:rsidP="003540B9">
      <w:pPr>
        <w:spacing w:before="100" w:line="240" w:lineRule="auto"/>
        <w:ind w:left="1800" w:hanging="1800"/>
        <w:jc w:val="both"/>
        <w:rPr>
          <w:rFonts w:ascii="Calibri" w:eastAsia="Times New Roman" w:hAnsi="Calibri" w:cs="Calibri"/>
          <w:color w:val="000000"/>
        </w:rPr>
      </w:pPr>
      <w:r w:rsidRPr="003540B9">
        <w:rPr>
          <w:rFonts w:ascii="Times New Roman" w:eastAsia="Times New Roman" w:hAnsi="Times New Roman" w:cs="Times New Roman"/>
          <w:color w:val="000000"/>
          <w:sz w:val="14"/>
          <w:szCs w:val="14"/>
        </w:rPr>
        <w:lastRenderedPageBreak/>
        <w:t>                              </w:t>
      </w:r>
      <w:r w:rsidRPr="003540B9">
        <w:rPr>
          <w:rFonts w:ascii="Arial" w:eastAsia="Times New Roman" w:hAnsi="Arial" w:cs="Arial"/>
          <w:color w:val="000000"/>
          <w:sz w:val="20"/>
          <w:szCs w:val="20"/>
        </w:rPr>
        <w:t>i.</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in the case of India, "previous year" as defined under section 3 of the Income-tax Act, 1961;</w:t>
      </w:r>
    </w:p>
    <w:p w:rsidR="003540B9" w:rsidRPr="003540B9" w:rsidRDefault="003540B9" w:rsidP="003540B9">
      <w:pPr>
        <w:spacing w:before="100" w:line="240" w:lineRule="auto"/>
        <w:ind w:left="1800" w:hanging="1800"/>
        <w:jc w:val="both"/>
        <w:rPr>
          <w:rFonts w:ascii="Calibri" w:eastAsia="Times New Roman" w:hAnsi="Calibri" w:cs="Calibri"/>
          <w:color w:val="000000"/>
        </w:rPr>
      </w:pP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ii.</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in the case of Ireland, a year beginning with the sixth day of April in one year and ending with the fifth day of April in the following year;</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j.</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 "tax" means Indian tax or Irish tax, as the context requires, but shall not include any amount which is payable in respect of any default or omission in relation to the taxes to which this Convention applies or which represents a penalty or fine imposed relating to those taxes;</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k.</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terms "a Contracting State", "one of the Contracting States" and "the other Contracting State" mean Ireland or the Republic of India, as the context requires, and the term "Contracting States" means Ireland and the Republic of India.</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As regards the application of the Convention by a Contracting State any term not defined therein shall, unless the context otherwise requires have the meaning which it has under the law of that State concerning the taxes to which the Convention applies.</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4</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RESIDENT</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For the purposes of this Convention, the term "resident of a Contracting State" means any person who, under the laws of that State, is liable to tax therein by reason of his domicile, residence, place of management or any other criterion of a similar nature.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a.</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b.</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c.</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d.</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 If the State in which its place of effective management is situated cannot be determined, then the competent authorities of the Contracting States shall settle the question by mutual agreement.</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5</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PERMANENT ESTABLISHMENT</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 "permanent establishment" includes especially:</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lastRenderedPageBreak/>
        <w:t>a.</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 place of management;</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b.</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 branch;</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c.</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an office;</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d.</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 factory;</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e.</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 workshop;</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f.</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 mine, an oil or gas well, quarry or other place of extraction of natural resources;</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g.</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an installation or structure used for the exploration or exploitation of natural resources;</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h.</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 sales outlet;</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i.</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 warehouse in relation to a person providing storage facilities for others; and</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j.</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 farm, plantation or other place where agricultural, forestry, plantation or related activities are carried on.</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 building site or construction or assembly project or supervisory activities in connection therewith constitute a permanent establishment only if such site, project or activity last more than six months.111</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4.</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An enterprise shall be deemed to have a permanent establishment in a Contracting State and to carry on business through that permanent establishment if it provides services or facilities in connection with, or supplies plant and machinery on hire used for or to be used in, the prospecting for, or extraction or exploitation of mineral oils in that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5.</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Notwithstanding the previous provisions of this Article, he term "permanent establishment" shall be deemed not to include:</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a.</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use of facilities solely for the purpose of storage display or delivery of goods or merchandise belonging to the enterprise;</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b.</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maintenance of a stock of goods or merchandise belonging to the enterprise solely for the purpose of storage, display or delivery;</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c.</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maintenance of a stock of goods or merchandise belonging to the enterprise solely for the purpose of processing by another enterprise;</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d.</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e.</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f.</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6.</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Notwithstanding the provisions of paragraphs 1 and 2, where a person - other than an agent of an independent status to whom paragraph 8 applies - is acting in a Contracting State on behalf of an enterprise of the other Contracting State, that enterprise shall be deemed to have a permanent establishment in the first-mentioned Contracting State in respect of any activities which that person undertakes for the enterprise, if such a person:</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lastRenderedPageBreak/>
        <w:t>a.</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has and habitually exercises in that State an authority to conclude contracts in the name of the enterprise, unless the activities of such person are limited to those mentioned in paragraph 5 which, if exercised through a fixed place of business would not make this fixed place of business a permanent establishment under the provisions of that paragraph; or</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b.</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has no such authority, but habitually maintains in the first-mentioned State a stock of goods or merchandise from which he regularly delivers goods or merchandise on behalf of the enterprise; or</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c.</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habitually secures orders in the first-mentioned State, wholly or almost wholly for the enterprise itself or for the enterprise and other enterprises controlling, controlled by, or subject to the same control as that enterprise.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7.</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8 applies.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8.</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However, if the activities of such an agent are carried out wholly or almost wholly for the enterprise and the conditions made or imposed between them in their commercial and financial relations differ from those which would have been made or imposed if this had not been the case, that agent shall not be considered to be an agent of an independent status for the purpose of this paragraph.</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9.</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6</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INCOME FROM IMMOVABLE PROPERTY</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also be taxed in that other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 "immovable property" shall have the meaning which it has under the laws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aircraft and motor vehicles shall not be regarded as immovable property.</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provisions of paragraph 1 shall apply to income derived from the direct use, letting, or use in any other form of immovable property.</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4.</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7</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lastRenderedPageBreak/>
        <w:t>BUSINESS PROFITS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also be taxed in the other State but only so much of them as is attributable to that permanent establishment.</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In the determination of the profits of a permanent establishment, there shall be allowed as deductions expenses which are incurred for the purposes of the permanent establishment, whether in the State in which the permanent establishment is situated or elsewhere. Executive and general administrative expenses shall be allowed as deductions in accordance with the taxation laws of that State. Nothing in this paragraph shall, however authorise a deduction for expenses which would not be deductible if the permanent establishment were a separate enterprise.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4.</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5.</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6.</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8</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SHIPPING AND AIR TRANSPORT</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Profits derived by an enterprise of a Contracting State from the operation or rental of ships or aircraft in international traffic and the rental of containers and related equipment which is incidental to the operation of ships or aircraft in international traffic shall be taxable only in that Contracting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For the purposes of this Article, interest on funds connected directly with the operation of ships or aircraft in international traffic shall be regarded as profits derived from the operation of such ships or aircraft; and the provisions of Article 11 shall not apply in relation to such interest provided that such funds are incidental to that operation.</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4.</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Notwithstanding the preceding provisions of this Article, profits derived by an enterprise of a Contracting State from the operation of ships between the ports of the other Contracting State and the ports of third countries may be taxed in that other Contracting State, but the tax imposed in that other State shall be reduced by an amount equal to two thirds thereof.</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9</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lastRenderedPageBreak/>
        <w:t>ASSOCIATED ENTERPRISES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Where-</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a.</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b.</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 have not so accrued, may be included in the profits of that enterprise and taxed accordingly.</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Where a Contracting State includes in the profits of an enterprise of that State and taxes accordingly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10</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DIVIDENDS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Dividends paid by a company which is a resident of a Contracting State to a resident of the other Contacting State may be taxed in that other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 10 per cent of the gross amount of the dividends. This paragraph shall not affect the taxation of the company in respect of the profits out of which the dividends are paid.</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 "dividends" as used in this Article includes income from shares or other rights, not being debt-claims, participating in profit, as well as income from other corporate rights which is subjected to the same taxation treatment as income from shares by the laws of the State of which the company making the distribution is a resident.</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4.</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5.</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 xml:space="preserve">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w:t>
      </w:r>
      <w:r w:rsidRPr="003540B9">
        <w:rPr>
          <w:rFonts w:ascii="Arial" w:eastAsia="Times New Roman" w:hAnsi="Arial" w:cs="Arial"/>
          <w:color w:val="000000"/>
          <w:sz w:val="20"/>
          <w:szCs w:val="20"/>
        </w:rPr>
        <w:lastRenderedPageBreak/>
        <w:t>profits to a tax on the company is undistributed profits, even if the dividends paid or the undistributed profits consist wholly or partly of profits or income arising in such other State.</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11</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INTEREST</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Interest arising in a Contracting State and paid to a resident of the other Contracting State may be taxed in that other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10 per cent of the gross amount of the interest. The competent authorities of the Contracting States shall by mutual agreement settle the mode of application of this limitation.</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Notwithstanding the provisions of paragraph 2, interest arising in a Contracting State shall be exempt from tax in that Contracting State provided it is derived and beneficially owned by, or derived in connection with a loan or credit extended, guaranteed or insured by:</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a.</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Government, a political subdivision, a statutory body or a local authority of the other Contracting State; or</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b.</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 </w:t>
      </w:r>
    </w:p>
    <w:p w:rsidR="003540B9" w:rsidRPr="003540B9" w:rsidRDefault="003540B9" w:rsidP="003540B9">
      <w:pPr>
        <w:spacing w:before="100" w:line="240" w:lineRule="auto"/>
        <w:ind w:left="1440" w:hanging="1440"/>
        <w:jc w:val="both"/>
        <w:rPr>
          <w:rFonts w:ascii="Calibri" w:eastAsia="Times New Roman" w:hAnsi="Calibri" w:cs="Calibri"/>
          <w:color w:val="000000"/>
        </w:rPr>
      </w:pP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in the case of India, the Reserve Bank of India, the Industrial Finance Corporation of India, the Industrial Development Bank of India, the Export-Import Bank of India the National Housing Bank, the Small Industries Development Bank of India and the Industrial Credit and Investment Corporation of India (ICICI); and</w:t>
      </w:r>
    </w:p>
    <w:p w:rsidR="003540B9" w:rsidRPr="003540B9" w:rsidRDefault="003540B9" w:rsidP="003540B9">
      <w:pPr>
        <w:spacing w:before="100" w:line="240" w:lineRule="auto"/>
        <w:ind w:left="1440" w:hanging="1440"/>
        <w:jc w:val="both"/>
        <w:rPr>
          <w:rFonts w:ascii="Calibri" w:eastAsia="Times New Roman" w:hAnsi="Calibri" w:cs="Calibri"/>
          <w:color w:val="000000"/>
        </w:rPr>
      </w:pP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ii.</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in the case of Ireland, the Central Bank of Ireland; or</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c.</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any other similar institution as may be agreed from time to time between the Competent Authorities of the Contracting States.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4.</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but does not include any income which is treated as a dividend under Article 10. Penalty charges for late payment shall not be regarded as interest for the purpose of this Article.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5.</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6.</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Interest shall be deemed to arise in a Contracting State when the payer is that State itself, a political subdivision, a local authority or a resident of the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lastRenderedPageBreak/>
        <w:t>7.</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relationships, the provisions of this Article shall apply only to the last mentioned amount. In such case, the excess part of the payments shall remain taxable according to the laws of each Contracting State, due regard being had to the other provisions of this Convention.</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12</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ROYALTIES AND FEES FOR TECHNICAL SERVICES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Royalties or fees for technical services arising in a Contracting State and paid to a resident of the other Contracting State may be taxed in that other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However, such royalties or fees for technical services may also be taxed in the Contracting State in which they arise, and according to the laws of that State, but if the recipient is the beneficial owner of the royalties or fees for technical services, the tax so charged shall not exceed 10 per cent of the gross amount of the royalties or fees for technical services.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terms "royalties"</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a.</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terms "royalties" as used in this Article means payments of any kind received as a consideration for the use of, or the right to use, any copyright of literary, artistic or scientific work including cinematography films or films or tapes for radio or television broadcasting, any patent, trade mark, design or model, plan, secret formula or process or for the use of or the right to use industrial, commercial or scientific equipment, other than an aircraft, or for information concerning industrial, commercial or scientific experience;</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b.</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 "fees for technical services means payment of any kind in consideration for the rendering of any managerial, technical or consultancy services including the provision of services by technical or other personnel but does not include payments for services mentioned in Articles 14 and 15 of this Convention.</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4.</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or property in respect of which the royalties or fees for technical services are paid is effectively connected with such permanent establishment or fixed base. In such case the provisions of Article 7 or Article 14, as the case may be, shall apply.</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5.</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Royalties or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6.</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 xml:space="preserve">Where, by reason of a special relationship between the payer and the beneficial owner or between both of them and some other person, the amount of the royalties or fees for technical services, having regard to the use, right or information for which they are paid, exceeds the amount which would have been agreed upon by the payer and the beneficial owner in the absence of such relationship, the provisions of this Article shall apply to the last-mentioned </w:t>
      </w:r>
      <w:r w:rsidRPr="003540B9">
        <w:rPr>
          <w:rFonts w:ascii="Arial" w:eastAsia="Times New Roman" w:hAnsi="Arial" w:cs="Arial"/>
          <w:color w:val="000000"/>
          <w:sz w:val="20"/>
          <w:szCs w:val="20"/>
        </w:rPr>
        <w:lastRenderedPageBreak/>
        <w:t>amount. In such case the excess part of the payments shall remain taxable according to the laws of each Contracting State, due regard being had to the other provisions of this Convention.</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13</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CAPITAL GAINS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also be taxed in that other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also be taxed in that other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Gains derived by an enterprise of a Contracting State from the alienation of ships or aircraft operated in international traffic or movable property pertaining to the operation of such ships or aircraft shall be taxable only in that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4.</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5.</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Gains from the alienation of shares other than those mentioned in paragraph 4 in a company which is a resident of a Contracting State may be taxed in that Contracting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6.</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Gains from the alienation of any property other than that referred to in paragraphs 1, 2, 3, 4 and 5 shall be taxable only in the Contracting State of which the alienator is a resident.</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14</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INDEPENDENT PERSONAL SERVICES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Income derived by a resident of a Contracting State in respect of professional services or other activities or an independent character shall be taxable only in that State except in the following circumstances, when such income may also be taxed in the other Contracting State:</w:t>
      </w:r>
    </w:p>
    <w:p w:rsidR="003540B9" w:rsidRPr="003540B9" w:rsidRDefault="003540B9" w:rsidP="003540B9">
      <w:pPr>
        <w:spacing w:before="100" w:line="240" w:lineRule="auto"/>
        <w:ind w:left="1440" w:hanging="360"/>
        <w:jc w:val="both"/>
        <w:rPr>
          <w:rFonts w:ascii="Calibri" w:eastAsia="Times New Roman" w:hAnsi="Calibri" w:cs="Calibri"/>
          <w:color w:val="000000"/>
        </w:rPr>
      </w:pPr>
      <w:r w:rsidRPr="003540B9">
        <w:rPr>
          <w:rFonts w:ascii="Arial" w:eastAsia="Times New Roman" w:hAnsi="Arial" w:cs="Arial"/>
          <w:color w:val="000000"/>
          <w:sz w:val="20"/>
          <w:szCs w:val="20"/>
        </w:rPr>
        <w:t>a.</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3540B9" w:rsidRPr="003540B9" w:rsidRDefault="003540B9" w:rsidP="003540B9">
      <w:pPr>
        <w:spacing w:before="100" w:line="240" w:lineRule="auto"/>
        <w:ind w:left="1440" w:hanging="360"/>
        <w:jc w:val="both"/>
        <w:rPr>
          <w:rFonts w:ascii="Calibri" w:eastAsia="Times New Roman" w:hAnsi="Calibri" w:cs="Calibri"/>
          <w:color w:val="000000"/>
        </w:rPr>
      </w:pPr>
      <w:r w:rsidRPr="003540B9">
        <w:rPr>
          <w:rFonts w:ascii="Arial" w:eastAsia="Times New Roman" w:hAnsi="Arial" w:cs="Arial"/>
          <w:color w:val="000000"/>
          <w:sz w:val="20"/>
          <w:szCs w:val="20"/>
        </w:rPr>
        <w:t>b.</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if his stay in the other State is for a period or periods aggregating 183 days or more in any 12-month period commencing or ending in the fiscal year concerned; in that case, only so much of the income as is derived from his activities performed in that other State may be taxed in that other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 "professional services" includes especially independent scientific, literacy, artistic, educational or teaching activities as well as the independent activities of physicians, lawyers, engineers, architects, surgeons, dentists and accountants.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2.Article 15</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DEPENDENT PERSONAL SERVICES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lastRenderedPageBreak/>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Subject to the provisions of Articles 16, 18, 19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it derived therefrom may be taxed in that other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a.</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recipient is present in the other State for a period or periods not exceeding in the aggregate 183 days in any 12-month period commencing or ending in the fiscal year concerned, and</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b.</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remuneration is paid by, or on behalf of, an employer who is not a resident of the other State, and</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c.</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remuneration is not borne by a permanent establishment or a fixed base which the employer has in the other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may be taxed in that State.</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16</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DIRECTORS' FEES - Directors'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Fees and other similar payments derived by a resident of a Contracting State in his capacity as a member of the board of directors of a company which is a resident of the other Contracting State may also be taxed in that other State.</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17</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ARTISTES AND SPORTSPERSONS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Notwithstanding the provisions of Articles 14 and 15,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Where income in respect of personal activities exercised by an entertainer or a sportsperson in his capacity as such accrues not to the entertainer or sportsperson himself but to some other person, that income may, notwithstanding the provisions of Article 7, 14 and 15, be taxed in the Contracting State in which the activities of the entertainer or sportsperson are exercised.</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provisions of paragraphs 1 and 2, shall not apply to income from activities performed in a Contracting State by entertainers or sportspersons if the visit to that State is substantially supported by public funds of one or both of the Contracting States or of political subdivisions or local authorities thereof. In such a case, the income is taxable only in the Contracting State of which the entertainer or sportsperson is a resident.</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18</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PENSIONS AND ANNUITIES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lastRenderedPageBreak/>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Subject to the provisions of paragraph 2 of Article 19, pensions and other similar remuneration paid to a resident of a Contracting State in consideration of past employment and any annuity paid to such a resident in consideration of past employment shall be taxable only in that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19</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GOVERNMENT SERVICE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 </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a.</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b.</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However, such remuneration shall be taxable only in the other Contracting State if the services are rendered in that State and the individual is a resident of that State who:</w:t>
      </w:r>
    </w:p>
    <w:p w:rsidR="003540B9" w:rsidRPr="003540B9" w:rsidRDefault="003540B9" w:rsidP="003540B9">
      <w:pPr>
        <w:spacing w:before="100" w:line="240" w:lineRule="auto"/>
        <w:ind w:left="1440" w:hanging="1440"/>
        <w:jc w:val="both"/>
        <w:rPr>
          <w:rFonts w:ascii="Calibri" w:eastAsia="Times New Roman" w:hAnsi="Calibri" w:cs="Calibri"/>
          <w:color w:val="000000"/>
        </w:rPr>
      </w:pP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is a national of that State; or</w:t>
      </w:r>
    </w:p>
    <w:p w:rsidR="003540B9" w:rsidRPr="003540B9" w:rsidRDefault="003540B9" w:rsidP="003540B9">
      <w:pPr>
        <w:spacing w:before="100" w:line="240" w:lineRule="auto"/>
        <w:ind w:left="1440" w:hanging="1440"/>
        <w:jc w:val="both"/>
        <w:rPr>
          <w:rFonts w:ascii="Calibri" w:eastAsia="Times New Roman" w:hAnsi="Calibri" w:cs="Calibri"/>
          <w:color w:val="000000"/>
        </w:rPr>
      </w:pP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ii.</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did not become a resident of that State solely for the purpose of rendering the services.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 </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a.</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b.</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However, such pension shall be taxable only in the other Contracting State if the individual is a resident of, and a national of, that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provisions of Articles 15, 16, and 18 shall apply to remuneration and pensions in respect of services rendered in connection with a business carried on by a Contracting State or a political subdivision or a local authority thereof.</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20</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STUDENTS AND APPRENTICES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 student or business apprentice who is or was a resident of a Contracting State immediately before visiting the other Contracting State and who is present in that other Contracting State solely for the purpose of his education of training shall be exempt from tax in that other State on:</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a.</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payments made to him by persons residing outside that other State for the purposes of his maintenance, education or training; and</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b.</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remuneration from employment in that other State to the extent that it does not exceed the amount which is exempt from tax under the laws of that other Contracting State for any fiscal year; provided that such employment is directly related to his studies or is undertaken for the purposes of his maintenance.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benefit of this Article shall extend only for such period of time as may be reasonable or customarily required to complete the education or training undertaken but in no event shall any individual have the benefits of this Article for more than six consecutive years from the date of his first arrival in the other Contracting State.</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lastRenderedPageBreak/>
        <w:t>Article 21</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PROFESSORS, TEACHERS AND RESEARCH SCHOLARS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A professor, teacher of research scholar who is or was a resident of one of the Contracting States immediately before visiting the other Contracting State for the purpose of teaching or engaging in research, or both, at a university, college or other similar institution in that other Contracting State shall be exempt from tax in that other State on any remuneration for such teaching or research for a period not exceeding two years from the date of his first arrival in that other State for such purpose.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For the purposes of this Article and Article 20, an individual shall be deemed to be a resident of a Contracting State if he is a resident in that Contracting State in the fiscal year in which he visits the other Contracting State or in the immediately preceding fiscal year.</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22</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OTHER INCOME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Items of income of a resident of a Contracting State, wherever arising, not dealt with in the foregoing Articles of this Convention shall be taxable only in that State.Items of income of a resident of a Contracting State, wherever arising, not dealt with in the foregoing Articles of this Convention shall be taxable only in that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Notwithstanding the provisions of paragraph 1, if a resident of a Contracting State derives income from sources within the other Contracting State in the form of winnings from lotteries, crossword puzzles, races including horse races, card games and other games of any sort or gambling or betting of any form or nature whatsoever such income may be taxed in the other Contracting State.</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23</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ELIMINATION OF DOUBLE TAXATION</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laws in force in either of the Contracting States will continue to govern the taxation of income in the respective Contracting States except where provisions to the contrary are made in this Convention.</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Subject to the provisions of the laws of India regarding the allowance as a credit against Indian tax of tax paid in a territory outside India (which shall not affect the general principle hereof), the amount of Irish tax paid, under the laws of Ireland and in accordance with the provisions of this Convention whether directly or by deduction, by a resident of India, in respect of income from sources within Ireland which has been subjected to tax both in India and Ireland shall be allowed as a credit against the Indian tax payable in respect of such income but in an amount not exceeding that proportion of Indian tax which such income bears to the entire income chargeable to Indian tax.</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lastRenderedPageBreak/>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Subject to the provisions of the laws of Ireland regarding the allowance as a credit against Irish tax of tax payable in a territory outside Ireland (which shall not affect the general principle hereof) -</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a.</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Indian tax payable under the laws of India and in accordance with this Convention, whether directly or by deduction, on profits, income and gains from sources within India (excluding in the case of a dividend tax payable in respect of the profits out of which the dividend is paid) shall be allowed as a credit against any Irish tax computed by reference to the same profits, income and gains by reference to which Indian tax is computed.</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b.</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In the case of a dividend paid by a company which is a resident of India to a company which is a resident of Ireland and which controls directly or indirectly 25 per cent or more of the voting power in the company paying the dividend, the credit shall take into account [in addition to any Indian tax creditable under the provisions of sub-paragraph (a)] Indian tax payable by the company in respect of the profits out of which such dividend is paid.</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4.</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 </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a.</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For the purposes of sub-paragraph (b) of paragraph 3, the term "Indian tax payable" shall be deemed to include 75 per cent of the Indian tax which would have been paid but for any exemption or reduction of tax granted under incentive provisions contained in Indian law designed to promote economic development to the extent that such exemption or reduction is granted for profits from industrial or manufacturing activities, or from the development, maintenance and operation of infrastructure facilities, or from agriculture, fishing or tourism (including restaurants and hotels), provided that such incentive provisions remain in substance unchanged since the date of signature of this Convention and that the activities have been carried out within India.</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b.</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provisions of sub-paragraph (a) shall cease to apply after twelve years from the date of entry into force of this Convention.</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c.</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Should India amend in substance its incentive provisions in relation to the activities specified in sub-paragraph (a) or introduce any new incentive provisions in relation to such activities, India may request in writing that this paragraph should apply to such amended or new provisions. Likewise, India may request in writing an extension of the time-limit in sub-paragraph (b). Upon receipt of such request, Ireland shall enter into negotiations with India for such purposes.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5.</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For the purposes of paragraphs 2 and 3, profits, income and gains owned by a resident of a Contracting State which may be taxed in the other Contracting State in accordance with the provisions of this Convention shall be deemed to arise from sources in that other Contracting State.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6.</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Income which in accordance with the provisions of this Convention is not to be subjected to tax in a Contracting State may be taken into account for calculating the rate of tax to be imposed in that Contracting State on other income.</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24</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NON-DISCRIMINATION</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also apply to persons who are not residents of one or both of the Contracting States.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lastRenderedPageBreak/>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Stated to any requirement connected therewith which is other or more burdensome than the taxation and connected requirements to which other similar enterprises of the first-mentioned State are or may be subjected.</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4.</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25</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MUTUAL AGREEMENT PROCEDURE</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Convention, he may, irrespective of the remedies provided by the domestic laws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Convention.</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3.</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4.</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26</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EXCHANGE OF INFORMATION</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 xml:space="preserve">The competent authorities of the Contracting States shall exchange such information including documents, as is necessary for carrying out the provisions of this Convention or of the domestic laws of the Contracting State concerning taxes covered by the Convention insofar as the taxation thereunder is not contrary to the Convention in particular for the prevention of fraud or evasion of such taxes. The exchange of information is not restricted by Article 1.Any information so exchanged by a Contracting State shall be treated as secret in the same manner as information obtained under the domestic laws of the State and shall be disclosed only to persons or authorities (including courts and administrative bodies) concerned with the assessment or </w:t>
      </w:r>
      <w:r w:rsidRPr="003540B9">
        <w:rPr>
          <w:rFonts w:ascii="Arial" w:eastAsia="Times New Roman" w:hAnsi="Arial" w:cs="Arial"/>
          <w:color w:val="000000"/>
          <w:sz w:val="20"/>
          <w:szCs w:val="20"/>
        </w:rPr>
        <w:lastRenderedPageBreak/>
        <w:t>collection of, the enforcement or prosecution in respect of, or the determination of appeals in relation to the taxes covered by the Convention. Such persons or authorities shall use the information only for such purposes. The may disclose the information in public court proceedings or in judicial decisions.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2.</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In no case shall the provisions of paragraph 1 be construed so as to impose on a Contracting State the obligation.</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a.</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to carry out administrative measures at variance with the laws and administrative practice of that or of the other Contracting State:</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b.</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3540B9" w:rsidRPr="003540B9" w:rsidRDefault="003540B9" w:rsidP="003540B9">
      <w:pPr>
        <w:spacing w:before="100" w:line="240" w:lineRule="auto"/>
        <w:ind w:left="1080" w:hanging="360"/>
        <w:jc w:val="both"/>
        <w:rPr>
          <w:rFonts w:ascii="Calibri" w:eastAsia="Times New Roman" w:hAnsi="Calibri" w:cs="Calibri"/>
          <w:color w:val="000000"/>
        </w:rPr>
      </w:pPr>
      <w:r w:rsidRPr="003540B9">
        <w:rPr>
          <w:rFonts w:ascii="Arial" w:eastAsia="Times New Roman" w:hAnsi="Arial" w:cs="Arial"/>
          <w:color w:val="000000"/>
          <w:sz w:val="20"/>
          <w:szCs w:val="20"/>
        </w:rPr>
        <w:t>c.</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Article 27</w:t>
      </w:r>
    </w:p>
    <w:p w:rsidR="003540B9" w:rsidRPr="003540B9" w:rsidRDefault="003540B9" w:rsidP="003540B9">
      <w:pPr>
        <w:spacing w:before="100" w:line="240" w:lineRule="auto"/>
        <w:jc w:val="both"/>
        <w:rPr>
          <w:rFonts w:ascii="Calibri" w:eastAsia="Times New Roman" w:hAnsi="Calibri" w:cs="Calibri"/>
          <w:color w:val="000000"/>
        </w:rPr>
      </w:pPr>
      <w:r w:rsidRPr="003540B9">
        <w:rPr>
          <w:rFonts w:ascii="Arial" w:eastAsia="Times New Roman" w:hAnsi="Arial" w:cs="Arial"/>
          <w:b/>
          <w:bCs/>
          <w:color w:val="000000"/>
          <w:sz w:val="20"/>
          <w:szCs w:val="20"/>
        </w:rPr>
        <w:t>DIPLOMATIC AGENTS AND CONSULAR OFFICIALS</w:t>
      </w:r>
    </w:p>
    <w:p w:rsidR="003540B9" w:rsidRPr="003540B9" w:rsidRDefault="003540B9" w:rsidP="003540B9">
      <w:pPr>
        <w:spacing w:before="100" w:line="240" w:lineRule="auto"/>
        <w:ind w:left="720" w:hanging="360"/>
        <w:jc w:val="both"/>
        <w:rPr>
          <w:rFonts w:ascii="Calibri" w:eastAsia="Times New Roman" w:hAnsi="Calibri" w:cs="Calibri"/>
          <w:color w:val="000000"/>
        </w:rPr>
      </w:pPr>
      <w:r w:rsidRPr="003540B9">
        <w:rPr>
          <w:rFonts w:ascii="Arial" w:eastAsia="Times New Roman" w:hAnsi="Arial" w:cs="Arial"/>
          <w:color w:val="000000"/>
          <w:sz w:val="20"/>
          <w:szCs w:val="20"/>
        </w:rPr>
        <w:t>1.</w:t>
      </w:r>
      <w:r w:rsidRPr="003540B9">
        <w:rPr>
          <w:rFonts w:ascii="Times New Roman" w:eastAsia="Times New Roman" w:hAnsi="Times New Roman" w:cs="Times New Roman"/>
          <w:color w:val="000000"/>
          <w:sz w:val="14"/>
          <w:szCs w:val="14"/>
        </w:rPr>
        <w:t>     </w:t>
      </w:r>
      <w:r w:rsidRPr="003540B9">
        <w:rPr>
          <w:rFonts w:ascii="Arial" w:eastAsia="Times New Roman" w:hAnsi="Arial" w:cs="Arial"/>
          <w:color w:val="000000"/>
          <w:sz w:val="20"/>
          <w:szCs w:val="20"/>
        </w:rPr>
        <w:t>Nothing in this convention shall affect the fiscal privileges of diplomatic agents or consular officials under the general rules of international law or under the provisions of special agreements.</w:t>
      </w:r>
      <w:bookmarkStart w:id="0" w:name="_GoBack"/>
      <w:bookmarkEnd w:id="0"/>
    </w:p>
    <w:sectPr w:rsidR="003540B9" w:rsidRPr="00354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B9"/>
    <w:rsid w:val="002B65D2"/>
    <w:rsid w:val="0035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0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0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3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7531</Words>
  <Characters>42932</Characters>
  <Application>Microsoft Office Word</Application>
  <DocSecurity>0</DocSecurity>
  <Lines>357</Lines>
  <Paragraphs>100</Paragraphs>
  <ScaleCrop>false</ScaleCrop>
  <Company/>
  <LinksUpToDate>false</LinksUpToDate>
  <CharactersWithSpaces>50363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2019-07-23T06:51:00Z</dcterms:created>
  <dcterms:modified xsi:type="dcterms:W3CDTF">2019-07-23T06:52:00Z</dcterms:modified>
</cp:coreProperties>
</file>