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લેગેટી દ્વારા એડમિનિસ્ટ્રેશન સૂટમાં પ્રારંભિક હુકમનામું, જ્યાં વહીવટકર્તાને વારસાની ચુકવણી માટે વ્યક્તિગત રીતે જવાબદાર ગણવામાં આવે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(શીર્ષક)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ind w:left="108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એવું જાહેર કરવામાં આવે છે કે પ્રતિવાદી રૂ.ની વારસો ચૂકવવા માટે વ્યક્તિગત રીતે જવાબદાર છે . વાદીને વસિયત;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ind w:left="108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અને આદેશ આપવામાં આવે છે કે કથિત વારસા પર મુદ્દલ અને વ્યાજ માટે શું બાકી છે તેનો હિસાબ લેવામાં આવે;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ind w:left="108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અને એવો પણ આદેશ આપવામાં આવે છે કે પ્રતિવાદી,* ના પ્રમાણપત્રની તારીખ પછીના અઠવાડિયાની અંદર, વાદીને મુદ્દલ અને વ્યાજ માટે જે પ્રમાણપત્ર આપવાનું પ્રમાણિત કરશે તેની રકમ ચૂકવે;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ind w:left="1080" w:hanging="360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અને એવો આદેશ આપવામાં આવે છે કે પ્રતિવાદી વાદીને તેના દાવાની કિંમત ચૂકવે છે, જો પક્ષકારો અલગ પડે તો તે જ કર લાદવામાં આવે છે.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9322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66771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kv+dwP7NYQCK/KtoI4OEBl/1Gw==">CgMxLjAaHwoBMBIaChgIB0IUCgVBcmlhbBILTXVrdGEgVmFhbmkaHwoBMRIaChgIB0IUCgVBcmlhbBILTXVrdGEgVmFhbmkaHwoBMhIaChgIB0IUCgVBcmlhbBILTXVrdGEgVmFhbmkaHwoBMxIaChgIB0IUCgVBcmlhbBILTXVrdGEgVmFhbmkaHwoBNBIaChgIB0IUCgVBcmlhbBILTXVrdGEgVmFhbmkaHwoBNRIaChgIB0IUCgVBcmlhbBILTXVrdGEgVmFhbmkyCGguZ2pkZ3hzOAByITExZTloaW1mQVBlSWVYOUVnQm14NEJJNGtxanRjbXZO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2019-07-21T12:44:00Z</dcterms:created>
  <dc:creator>Viraj</dc:creator>
</cp:coreProperties>
</file>