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2"/>
          <w:szCs w:val="32"/>
        </w:rPr>
      </w:pPr>
      <w:sdt>
        <w:sdtPr>
          <w:tag w:val="goog_rdk_0"/>
        </w:sdtPr>
        <w:sdtContent>
          <w:r w:rsidDel="00000000" w:rsidR="00000000" w:rsidRPr="00000000">
            <w:rPr>
              <w:rFonts w:ascii="Mukta Vaani" w:cs="Mukta Vaani" w:eastAsia="Mukta Vaani" w:hAnsi="Mukta Vaani"/>
              <w:b w:val="1"/>
              <w:sz w:val="32"/>
              <w:szCs w:val="32"/>
              <w:rtl w:val="0"/>
            </w:rPr>
            <w:t xml:space="preserve">રાવર્તન</w:t>
          </w:r>
        </w:sdtContent>
      </w:sdt>
    </w:p>
    <w:p w:rsidR="00000000" w:rsidDel="00000000" w:rsidP="00000000" w:rsidRDefault="00000000" w:rsidRPr="00000000" w14:paraId="00000002">
      <w:pPr>
        <w:jc w:val="both"/>
        <w:rPr>
          <w:rFonts w:ascii="Arial" w:cs="Arial" w:eastAsia="Arial" w:hAnsi="Arial"/>
          <w:b w:val="1"/>
          <w:sz w:val="32"/>
          <w:szCs w:val="32"/>
        </w:rPr>
      </w:pPr>
      <w:sdt>
        <w:sdtPr>
          <w:tag w:val="goog_rdk_1"/>
        </w:sdtPr>
        <w:sdtContent>
          <w:r w:rsidDel="00000000" w:rsidR="00000000" w:rsidRPr="00000000">
            <w:rPr>
              <w:rFonts w:ascii="Mukta Vaani" w:cs="Mukta Vaani" w:eastAsia="Mukta Vaani" w:hAnsi="Mukta Vaani"/>
              <w:b w:val="1"/>
              <w:sz w:val="32"/>
              <w:szCs w:val="32"/>
              <w:rtl w:val="0"/>
            </w:rPr>
            <w:t xml:space="preserve">પુનરાવર્તનનું સ્વરૂપ</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દિલ્હીની હાઈકોર્ટમાં (તેના રિવિઝનલ અધિકારક્ષેત્ર હેઠળ) સિવિલ રિવિઝન નંબર ________</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પક્ષકારનું નામ અને વિગતો …… .અરજી /પ્રતિવાદી……….</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પક્ષકારનું નામ અને વિગતો……… .પ્રતિવાદી /વાદી……….</w:t>
          </w:r>
        </w:sdtContent>
      </w:sdt>
    </w:p>
    <w:p w:rsidR="00000000" w:rsidDel="00000000" w:rsidP="00000000" w:rsidRDefault="00000000" w:rsidRPr="00000000" w14:paraId="00000007">
      <w:pPr>
        <w:jc w:val="both"/>
        <w:rPr>
          <w:rFonts w:ascii="Arial" w:cs="Arial" w:eastAsia="Arial" w:hAnsi="Arial"/>
          <w:sz w:val="28"/>
          <w:szCs w:val="28"/>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sz w:val="28"/>
              <w:szCs w:val="28"/>
              <w:rtl w:val="0"/>
            </w:rPr>
            <w:t xml:space="preserve">સિવિલ પ્રોસિજર કોડની કલમ 115 હેઠળ રિવિઝન તેના દ્વારા પસાર કરાયેલા અયોગ્ય હુકમ સામે જિલ્લા, ન્યાયાધીશ ………….. તારીખે ………… .. ………….. દાવો નંબર ……… … માં .. </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અરજદાર નીચે મુજબ સબમિટ કરે છે:  </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1. પ્રતિવાદીએ જિલ્લા ન્યાયાધીશ, દિલ્હીની કોર્ટમાં દાવો નંબર ………… .. ધરાવતો દાવો દાખલ કર્યો હતો. અદાલતોએ પ્રતિવાદીના ઉક્ત દાવાને ………….. ના રોજ હુકમ કર્યો અને અરજદારને હુકમનામું પ્રતિવાદીને અમલમાં મૂકવાનો આદેશ આપ્યો.</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2. ઉક્ત હુકમનામું અને ચુકાદા દ્વારા પીટીશન કરવામાં આવી રહી છે તે આ અરજીને પ્રાધાન્ય આપે છે અન્ય જમીનો વચ્ચે નીચેના :</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a વિદ્વાન ન્યાયાધીશ દ્વારા પસાર કરાયેલ હુકમનામું અને ચુકાદો ગેરકાયદેસર અને નિષ્ક્રિય છે. b કે વિદ્વાન ન્યાયાધીશે સીના આધારે ઉપરોક્ત હુકમનામું પસાર કરીને કાયદામાં ભૂલ કરી છે . કે આઈ.ડી. સામગ્રી દસ્તાવેજ બનાવવા માટે અરજદારની અરજીની કદર ન કરીને ન્યાયાધીશે કાયદામાં ભૂલ કરી .</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ડી. કે આમ કરવાથી, વિદ્વાન. અધિકારક્ષેત્રની કવાયતમાં ન્યાયાધીશે ગેરકાયદેસરતા અને ભૌતિક અનિયમિતતા સાથે કામ કર્યું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ઇ. આ ચુકાદો અને હુકમનામું ન્યાય, સમાનતા અને સારા વિવેકની વિરુદ્ધ છે; અને તેથી નહીં</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આ કોર્ટમાં ટકાઉ.</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3. ઉપરોક્ત સંજોગોમાં, અરજદાર એવી રજૂઆત કરે છે કે માનનીય અદાલત ટ્રાયલ કોર્ટના રેકોર્ડ્સ મંગાવવા અને તેના ચુકાદામાં સુધારો કરવા અને ન્યાયના હિતમાં તેનો ચુકાદો અને હુકમનામું જાહેર કરવા માટે રાજી થાય છે .</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તારીખ: એસડી /-</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સ્થળ: અરજદારના વકીલ.</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જો કોઈ અદાલત એવો દાવો કરે છે કે જેના માટે તેને તેની સ્થાનિક મર્યાદા અથવા વિષયને ધ્યાનમાં રાખીને પ્રયાસ કરવાનો કોઈ અધિકારક્ષેત્ર નથી</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તેના કારણે, તે કાયદા દ્વારા તેમાં નિહિત ન હોય તેવા અધિકારક્ષેત્રની કવાયત છે. મુજબની જેમ , જ્યાં અદાલતને દાવો ચલાવવાનું , અથવા હુકમનામું ચલાવવાનું, અથવા તેના ચુકાદાની સમીક્ષા કરવાનો અધિકારક્ષેત્ર હોય છે, પરંતુ તે આ આધાર પર તેમ કરવાનો ઇનકાર કરે છે કે તેની પાસે કોઈ અધિકારક્ષેત્ર નથી, તે અધિકારક્ષેત્રનો ઉપયોગ કરવામાં નિષ્ફળતાનો કેસ છે. તે કાયદા દ્વારા. તેવી જ રીતે, તે એક ગેરકાયદેસરતા છે, અથવા અદાલતમાં નિહિત અધિકારક્ષેત્રની કવાયતમાં ભૌતિક અનિયમિતતા છે, જો તે કોઈ વ્યક્તિને સાંભળ્યા વિના તેના વિરુદ્ધ હુકમ પર હુકમનામું પસાર કરે છે.</w:t>
          </w:r>
        </w:sdtContent>
      </w:sdt>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E2FD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CwteXOulN2gzAiXxX7YAvSdki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yCGguZ2pkZ3hzOAByITFrdFBzeE5NS0J6MVl6ckdnZ2lZakhFZ195NllzYkk4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2021-01-26T15:45:00Z</dcterms:created>
  <dc:creator>Lenovo</dc:creator>
</cp:coreProperties>
</file>