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પુનર્જીવન અને પુનર્વસનની યોજના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ફોર્મ નં. આરએનઆર. 4</w:t>
      </w:r>
    </w:p>
    <w:p w:rsidR="00000000" w:rsidDel="00000000" w:rsidP="00000000" w:rsidRDefault="00000000" w:rsidRPr="00000000" w14:paraId="00000007">
      <w:pPr>
        <w:spacing w:line="3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96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પુનર્જીવન અને પુનર્વસનની યોજના</w:t>
      </w:r>
    </w:p>
    <w:p w:rsidR="00000000" w:rsidDel="00000000" w:rsidP="00000000" w:rsidRDefault="00000000" w:rsidRPr="00000000" w14:paraId="00000009">
      <w:pPr>
        <w:spacing w:line="34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708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[કલમ 254(2)(c) અને નિયમ 6(2)ને અનુસરીને]</w:t>
      </w:r>
    </w:p>
    <w:p w:rsidR="00000000" w:rsidDel="00000000" w:rsidP="00000000" w:rsidRDefault="00000000" w:rsidRPr="00000000" w14:paraId="0000000B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57" w:lineRule="auto"/>
        <w:ind w:left="8" w:right="18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પુનરુત્થાન અને પુનર્વસન માટેની યોજનામાં,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અન્ય બાબતોની સાથે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નીચેનાનો સમાવેશ થશે:</w:t>
      </w:r>
    </w:p>
    <w:p w:rsidR="00000000" w:rsidDel="00000000" w:rsidP="00000000" w:rsidRDefault="00000000" w:rsidRPr="00000000" w14:paraId="00000010">
      <w:pPr>
        <w:spacing w:line="20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કંપનીની વિગતો અને પૃષ્ઠભૂમિ</w:t>
      </w:r>
    </w:p>
    <w:p w:rsidR="00000000" w:rsidDel="00000000" w:rsidP="00000000" w:rsidRDefault="00000000" w:rsidRPr="00000000" w14:paraId="00000012">
      <w:pPr>
        <w:spacing w:line="33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નિર્દેશકોની વિગતો</w:t>
      </w:r>
    </w:p>
    <w:p w:rsidR="00000000" w:rsidDel="00000000" w:rsidP="00000000" w:rsidRDefault="00000000" w:rsidRPr="00000000" w14:paraId="00000014">
      <w:pPr>
        <w:spacing w:line="342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ઉત્પાદિત ઉત્પાદનો</w:t>
      </w:r>
    </w:p>
    <w:p w:rsidR="00000000" w:rsidDel="00000000" w:rsidP="00000000" w:rsidRDefault="00000000" w:rsidRPr="00000000" w14:paraId="00000016">
      <w:pPr>
        <w:spacing w:line="33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શેરહોલ્ડર પેટર્ન મુજબ….</w:t>
      </w:r>
    </w:p>
    <w:p w:rsidR="00000000" w:rsidDel="00000000" w:rsidP="00000000" w:rsidRDefault="00000000" w:rsidRPr="00000000" w14:paraId="00000018">
      <w:pPr>
        <w:spacing w:line="33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માંદગીના કારણો</w:t>
      </w:r>
    </w:p>
    <w:p w:rsidR="00000000" w:rsidDel="00000000" w:rsidP="00000000" w:rsidRDefault="00000000" w:rsidRPr="00000000" w14:paraId="0000001A">
      <w:pPr>
        <w:spacing w:line="342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છેલ્લા ચાર વર્ષથી બેલેન્સ શીટ;</w:t>
      </w:r>
    </w:p>
    <w:p w:rsidR="00000000" w:rsidDel="00000000" w:rsidP="00000000" w:rsidRDefault="00000000" w:rsidRPr="00000000" w14:paraId="0000001C">
      <w:pPr>
        <w:spacing w:line="338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 સામે બાકી રહેલા કાનૂની કેસોની યાદી;</w:t>
      </w:r>
    </w:p>
    <w:p w:rsidR="00000000" w:rsidDel="00000000" w:rsidP="00000000" w:rsidRDefault="00000000" w:rsidRPr="00000000" w14:paraId="0000001E">
      <w:pPr>
        <w:spacing w:line="344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કંપનીની સંપત્તિનું મૂલ્યાંકન;</w:t>
      </w:r>
    </w:p>
    <w:p w:rsidR="00000000" w:rsidDel="00000000" w:rsidP="00000000" w:rsidRDefault="00000000" w:rsidRPr="00000000" w14:paraId="00000020">
      <w:pPr>
        <w:spacing w:line="33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માંદગીના કારણોને દૂર કરવા અને પુનરુત્થાન માટે વ્યૂહરચના</w:t>
      </w:r>
    </w:p>
    <w:p w:rsidR="00000000" w:rsidDel="00000000" w:rsidP="00000000" w:rsidRDefault="00000000" w:rsidRPr="00000000" w14:paraId="00000022">
      <w:pPr>
        <w:spacing w:line="345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728"/>
        </w:tabs>
        <w:spacing w:line="352" w:lineRule="auto"/>
        <w:ind w:left="8" w:hanging="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સંચાલકીય અને તકનીકી કર્મચારીઓની ઉપલબ્ધતા (કાચો માલ, મશીનરી, વગેરે)</w:t>
      </w:r>
    </w:p>
    <w:p w:rsidR="00000000" w:rsidDel="00000000" w:rsidP="00000000" w:rsidRDefault="00000000" w:rsidRPr="00000000" w14:paraId="00000024">
      <w:pPr>
        <w:spacing w:line="211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728"/>
        </w:tabs>
        <w:spacing w:line="352" w:lineRule="auto"/>
        <w:ind w:left="8" w:right="20" w:hanging="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સિક્યોર્ડ લેણદારોના લેણાંની વિગતો અને તેમની સાથે પહોંચેલી પતાવટ જે ટકાવારી પર તેમને પતાવટ કરવામાં આવશે તે દર્શાવે છે.</w:t>
      </w:r>
    </w:p>
    <w:p w:rsidR="00000000" w:rsidDel="00000000" w:rsidP="00000000" w:rsidRDefault="00000000" w:rsidRPr="00000000" w14:paraId="00000026">
      <w:pPr>
        <w:spacing w:line="21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728"/>
        </w:tabs>
        <w:spacing w:line="381" w:lineRule="auto"/>
        <w:ind w:left="8" w:right="280" w:hanging="8"/>
        <w:jc w:val="both"/>
        <w:rPr>
          <w:rFonts w:ascii="Bookman Old Style" w:cs="Bookman Old Style" w:eastAsia="Bookman Old Style" w:hAnsi="Bookman Old Style"/>
          <w:sz w:val="23"/>
          <w:szCs w:val="23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3"/>
          <w:szCs w:val="23"/>
          <w:rtl w:val="0"/>
        </w:rPr>
        <w:t xml:space="preserve">અસુરક્ષિત લેણદારોના બાકી લેણાંની વિગતો અને તેમની સાથે થયેલી પતાવટ જે ટકાવારી પર તેમને પતાવટ કરવામાં આવશે તે દર્શાવે છે</w:t>
      </w:r>
    </w:p>
    <w:p w:rsidR="00000000" w:rsidDel="00000000" w:rsidP="00000000" w:rsidRDefault="00000000" w:rsidRPr="00000000" w14:paraId="00000028">
      <w:pPr>
        <w:spacing w:line="184" w:lineRule="auto"/>
        <w:rPr>
          <w:rFonts w:ascii="Bookman Old Style" w:cs="Bookman Old Style" w:eastAsia="Bookman Old Style" w:hAnsi="Bookman Old Styl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455"/>
        </w:tabs>
        <w:spacing w:line="355" w:lineRule="auto"/>
        <w:ind w:left="8" w:right="720" w:hanging="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કામદારોના લેણાંની વિગતો અને પતાવટ માટે તેમની લેખિત સંમતિ મેળવી છે કે કેમ</w:t>
      </w:r>
    </w:p>
    <w:p w:rsidR="00000000" w:rsidDel="00000000" w:rsidP="00000000" w:rsidRDefault="00000000" w:rsidRPr="00000000" w14:paraId="0000002A">
      <w:pPr>
        <w:spacing w:line="203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388"/>
        </w:tabs>
        <w:ind w:left="388" w:hanging="38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વૈધાનિક લેણાંની વિગતો અને તે કેવી રીતે પતાવટ કરવામાં આવશે.</w:t>
      </w:r>
    </w:p>
    <w:p w:rsidR="00000000" w:rsidDel="00000000" w:rsidP="00000000" w:rsidRDefault="00000000" w:rsidRPr="00000000" w14:paraId="0000002C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7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4128" w:firstLine="0"/>
        <w:rPr>
          <w:sz w:val="22"/>
          <w:szCs w:val="22"/>
        </w:rPr>
        <w:sectPr>
          <w:headerReference r:id="rId7" w:type="default"/>
          <w:pgSz w:h="16838" w:w="11900" w:orient="portrait"/>
          <w:pgMar w:bottom="718" w:top="1193" w:left="1892" w:right="172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1126490</wp:posOffset>
                </wp:positionH>
                <wp:positionV relativeFrom="page">
                  <wp:posOffset>1577340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6448" y="3780000"/>
                          <a:ext cx="55391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1126490</wp:posOffset>
                </wp:positionH>
                <wp:positionV relativeFrom="page">
                  <wp:posOffset>1577340</wp:posOffset>
                </wp:positionV>
                <wp:extent cx="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1fob9te" w:id="2"/>
      <w:bookmarkEnd w:id="2"/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1122680</wp:posOffset>
                </wp:positionH>
                <wp:positionV relativeFrom="page">
                  <wp:posOffset>1580515</wp:posOffset>
                </wp:positionV>
                <wp:extent cx="0" cy="667575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442123"/>
                          <a:ext cx="0" cy="667575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1122680</wp:posOffset>
                </wp:positionH>
                <wp:positionV relativeFrom="page">
                  <wp:posOffset>1580515</wp:posOffset>
                </wp:positionV>
                <wp:extent cx="0" cy="667575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675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6656069</wp:posOffset>
                </wp:positionH>
                <wp:positionV relativeFrom="page">
                  <wp:posOffset>1580515</wp:posOffset>
                </wp:positionV>
                <wp:extent cx="0" cy="667575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442123"/>
                          <a:ext cx="0" cy="667575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6656069</wp:posOffset>
                </wp:positionH>
                <wp:positionV relativeFrom="page">
                  <wp:posOffset>1580515</wp:posOffset>
                </wp:positionV>
                <wp:extent cx="0" cy="667575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675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કંપનીની અંદાજિત નાણાકીય સ્થિતિ</w:t>
      </w:r>
    </w:p>
    <w:p w:rsidR="00000000" w:rsidDel="00000000" w:rsidP="00000000" w:rsidRDefault="00000000" w:rsidRPr="00000000" w14:paraId="00000038">
      <w:pPr>
        <w:spacing w:line="242.99999999999997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યોજનાની કિંમત</w:t>
      </w:r>
    </w:p>
    <w:p w:rsidR="00000000" w:rsidDel="00000000" w:rsidP="00000000" w:rsidRDefault="00000000" w:rsidRPr="00000000" w14:paraId="0000003A">
      <w:pPr>
        <w:spacing w:line="241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નાણાના માધ્યમ</w:t>
      </w:r>
    </w:p>
    <w:p w:rsidR="00000000" w:rsidDel="00000000" w:rsidP="00000000" w:rsidRDefault="00000000" w:rsidRPr="00000000" w14:paraId="0000003C">
      <w:pPr>
        <w:spacing w:line="24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3" w:lineRule="auto"/>
        <w:ind w:left="8" w:firstLine="614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(આ ઉપરાંત અનુમાનિત બેલેન્સ શીટ અને નફો અને નુકસાન A/c અને અનુમાનિત રોકડ પ્રવાહ નિવેદન જોડાયેલ છે.)</w:t>
      </w:r>
    </w:p>
    <w:p w:rsidR="00000000" w:rsidDel="00000000" w:rsidP="00000000" w:rsidRDefault="00000000" w:rsidRPr="00000000" w14:paraId="0000003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2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યોજનાના અમલીકરણ માટેની મુદત</w:t>
      </w:r>
    </w:p>
    <w:p w:rsidR="00000000" w:rsidDel="00000000" w:rsidP="00000000" w:rsidRDefault="00000000" w:rsidRPr="00000000" w14:paraId="00000042">
      <w:pPr>
        <w:spacing w:line="23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કંપનીનું મૂડી માળખું (હાલનું અને સંશોધિત)</w:t>
      </w:r>
    </w:p>
    <w:p w:rsidR="00000000" w:rsidDel="00000000" w:rsidP="00000000" w:rsidRDefault="00000000" w:rsidRPr="00000000" w14:paraId="00000044">
      <w:pPr>
        <w:spacing w:line="242.99999999999997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આ સ્કીમ દ્વારા જો કોઈ પ્રસ્તાવિત હોય તો શેર ઈશ્યુ કરવાની વિગતો</w:t>
      </w:r>
    </w:p>
    <w:p w:rsidR="00000000" w:rsidDel="00000000" w:rsidP="00000000" w:rsidRDefault="00000000" w:rsidRPr="00000000" w14:paraId="00000046">
      <w:pPr>
        <w:spacing w:line="241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વ્યવસ્થાપનમાં પ્રસ્તાવિત ફેરફાર, જો કોઈ હોય તો</w:t>
      </w:r>
    </w:p>
    <w:p w:rsidR="00000000" w:rsidDel="00000000" w:rsidP="00000000" w:rsidRDefault="00000000" w:rsidRPr="00000000" w14:paraId="00000048">
      <w:pPr>
        <w:spacing w:line="244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tabs>
          <w:tab w:val="left" w:leader="none" w:pos="728"/>
        </w:tabs>
        <w:spacing w:line="271" w:lineRule="auto"/>
        <w:ind w:left="8" w:right="180" w:hanging="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વધારાની અસ્કયામતોનું વેચાણ, જો કોઈ હોય તો, મશીનરી અને જમીનની હદ અને સ્થાન જેવી અસ્કયામતોની વિગતો સાથે પ્રસ્તાવિત</w:t>
      </w:r>
    </w:p>
    <w:p w:rsidR="00000000" w:rsidDel="00000000" w:rsidP="00000000" w:rsidRDefault="00000000" w:rsidRPr="00000000" w14:paraId="0000004A">
      <w:pPr>
        <w:spacing w:line="208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tabs>
          <w:tab w:val="left" w:leader="none" w:pos="728"/>
        </w:tabs>
        <w:spacing w:line="273" w:lineRule="auto"/>
        <w:ind w:left="8" w:right="480" w:hanging="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જો સ્કીમમાં એકીકરણ, ડિમર્જર, શેર એક્સચેન્જ રેશિયો પર પહોંચવાનો આધાર સામેલ હોય તો</w:t>
      </w:r>
    </w:p>
    <w:p w:rsidR="00000000" w:rsidDel="00000000" w:rsidP="00000000" w:rsidRDefault="00000000" w:rsidRPr="00000000" w14:paraId="0000004C">
      <w:pPr>
        <w:spacing w:line="201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tabs>
          <w:tab w:val="left" w:leader="none" w:pos="728"/>
        </w:tabs>
        <w:spacing w:line="273" w:lineRule="auto"/>
        <w:ind w:left="8" w:right="20" w:hanging="8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શું તમામ એજન્સીઓની સંમતિ લેવામાં આવી છે કે જેમને રાહત માંગવામાં આવી છે (આવી એજન્સીનું નામ અને સંમતિ મેળવવાની તારીખ પણ જણાવો)</w:t>
      </w:r>
    </w:p>
    <w:p w:rsidR="00000000" w:rsidDel="00000000" w:rsidP="00000000" w:rsidRDefault="00000000" w:rsidRPr="00000000" w14:paraId="0000004E">
      <w:pPr>
        <w:spacing w:line="201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tabs>
          <w:tab w:val="left" w:leader="none" w:pos="728"/>
        </w:tabs>
        <w:ind w:left="728" w:hanging="7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અન્ય નિયમો અને શરતો</w:t>
      </w:r>
    </w:p>
    <w:p w:rsidR="00000000" w:rsidDel="00000000" w:rsidP="00000000" w:rsidRDefault="00000000" w:rsidRPr="00000000" w14:paraId="00000050">
      <w:pPr>
        <w:spacing w:line="245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tabs>
          <w:tab w:val="left" w:leader="none" w:pos="728"/>
        </w:tabs>
        <w:spacing w:line="271" w:lineRule="auto"/>
        <w:ind w:left="8" w:right="720" w:hanging="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જ્યાં કોઈપણ તકનીકી-આર્થિક સદ્ધરતા અભ્યાસ કરવામાં આવ્યો હતો, આવા અભ્યાસની સંક્ષિપ્ત વિગતો</w:t>
      </w:r>
    </w:p>
    <w:p w:rsidR="00000000" w:rsidDel="00000000" w:rsidP="00000000" w:rsidRDefault="00000000" w:rsidRPr="00000000" w14:paraId="00000052">
      <w:pPr>
        <w:spacing w:line="2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1" w:lineRule="auto"/>
        <w:ind w:left="8" w:right="74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(aa) સંશોધિત યોજનાના કિસ્સામાં, અત્યાર સુધીની યોજનાના અમલીકરણની વિગતો.</w:t>
      </w:r>
    </w:p>
    <w:p w:rsidR="00000000" w:rsidDel="00000000" w:rsidP="00000000" w:rsidRDefault="00000000" w:rsidRPr="00000000" w14:paraId="0000005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6765" y="3780000"/>
                          <a:ext cx="55384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1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412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/>
      <w:pict>
        <v:shape id="PowerPlusWaterMarkObject1" style="position:absolute;width:546.7893651739413pt;height:39.650478968611644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5"/>
      <w:numFmt w:val="lowerLetter"/>
      <w:lvlText w:val="(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8"/>
      <w:numFmt w:val="lowerLetter"/>
      <w:lvlText w:val="(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429F"/>
    <w:pPr>
      <w:spacing w:after="0" w:line="240" w:lineRule="auto"/>
    </w:pPr>
    <w:rPr>
      <w:rFonts w:ascii="Calibri" w:cs="Arial" w:eastAsia="Calibri" w:hAnsi="Calibri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4UomK/n38kCwkbCqIWH1S4OSA==">CgMxLjAyCGguZ2pkZ3hzMgppZC4zMGowemxsMgppZC4xZm9iOXRlOAByITEyTnBHSGlIZ05LblBOR3hFWjUwNlc0elZTX3U2NzBRcA==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2021-03-11T00:28:00Z</dcterms:created>
  <dc:creator>Lenovo</dc:creator>
</cp:coreProperties>
</file>