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સ્થાવર મિલકત પર પેશકદમી માટે વળતર માટે દાવો</w:t>
          </w:r>
        </w:sdtContent>
      </w:sdt>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sdt>
        <w:sdtPr>
          <w:tag w:val="goog_rdk_2"/>
        </w:sdtPr>
        <w:sdtContent>
          <w:r w:rsidDel="00000000" w:rsidR="00000000" w:rsidRPr="00000000">
            <w:rPr>
              <w:rFonts w:ascii="Mukta Vaani" w:cs="Mukta Vaani" w:eastAsia="Mukta Vaani" w:hAnsi="Mukta Vaani"/>
              <w:b w:val="1"/>
              <w:i w:val="1"/>
              <w:sz w:val="32"/>
              <w:szCs w:val="32"/>
              <w:rtl w:val="0"/>
            </w:rPr>
            <w:t xml:space="preserve">સ્થાવર મિલકત પર અતિક્રમણ માટે વળતર માટે દાવો:</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કોઈ વ્યક્તિએ સ્થાવર મિલકત પર અતિક્રમણ કર્યું હોય - ભારતીય મર્યાદા અધિનિયમ, 1963 ની કલમ 87 હેઠળ, વળતર માટે વળતર માટે દાવો દાખલ કરી શકાય છે. મિલકત પર ગેરકાયદેસર કબજો, તેના કથિત ગેરકાયદેસર વ્યવસાય પર દરરોજ કાર્યવાહીનું નવું કારણ ઊભું થાય છે. ત્રણ વર્ષનો સમયગાળો, જેની અહીં વિચારણા કરવામાં આવી છે, તે કાયદાની કામગીરી દ્વારા અથવા અન્યથા દ્વારા, વાસ્તવમાં પેશકદમી બંધ થાય ત્યારે શરૂ થાય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પ્રતિવાદીને "___" પ્રદર્શનમાં ફરિયાદ સાથે જોડાયેલા દાવાની વિગતો અનુસાર રૂ . _____ ચૂકવવાનો આદેશ આપવામાં આવે અને હુકમ કરવામાં આવે;</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a) પ્રતિવાદીને દાવો દાખલ કર્યાની તારીખથી, ચુકાદાની તારીખ સુધી @12% વળતરની રકમ પર વ્યાજ ચૂકવવાનો વધુ આદેશ આપવામાં આવે અને હુકમ કરવામાં આવે; અને ચુકાદાની તારીખથી ચુકવણી સુધી @6% વધુ વ્યાજ;</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b) પ્રતિવાદીને વાદીના અધિકારોમાં દખલ કરવા માટે કાયમી રૂપે મનાઈ / પ્રતિબંધિત કરવામાં આવે;</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c) પ્રતિવાદીઓને __________ "ચોક્કસ કૃત્યો કરવા" માટે ફરજિયાત મનાઈ હુકમ દ્વારા આદેશ અને હુકમ કરવામાં આવે;</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સ્થાવર મિલકતને સંડોવતા દાવાઓના સંદર્ભમાં વચગાળાની અને એડ-વચગાળાની રાહતો: દાવોની સુનાવણી અને અંતિમ નિકાલ બાકી હોય, માનનીય અદાલત, જેથી ન્યાયના અંતને પરાજય થતો અટકાવી શકાય, પ્રસન્ન થાઓ –</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d) પ્રતિવાદીઓને મેસ્ને નફો ચૂકવવાનો આદેશ આપવામાં આવે અને હુકમ કરવામાં આવે, અને તે હેતુ માટે, માનનીય અદાલત કોર્ટ કમિશનર અથવા અન્ય કોઈ યોગ્ય વ્યક્તિની નિમણૂક કરવા, પ્રતિવાદીઓએ અને તેના દ્વારા મેળવેલા મેસ્ને નફા વિશે પૂછપરછ કરવા માટે રાજી થાય. સ્યુટ પ્રોપર્ટીનો ઉપયોગ, સૂટ પ્રોપર્ટીના કબજાની તારીખથી પેપરની સમાપ્તિની તારીખ સુધી;</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e) ઉપરોક્ત મુજબ પ્રાર્થના કલમો _____ ના સંદર્ભમાં વચગાળાની/એડ-વચગાળાની રાહતો.</w:t>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f) આ માનનીય કોર્ટ કેસના સંજોગોમાં યોગ્ય અને યોગ્ય માની શકે તે મુજબની આવી વધુ અને અન્ય રાહતો જરૂરી હોય.</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વાદીને પ્રદર્શન "___" માં દર્શાવેલ દાવો મિલકતના સંદર્ભમાં વાદી સંપૂર્ણ હકદાર છે/ છે અને તેની પાસે સંપૂર્ણ હક, શીર્ષક અને હિત છે તે દર્શાવતી હકીકતો:</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હકીકતો દર્શાવે છે કે પ્રતિવાદીએ, શારીરિક બળનો ઉપયોગ કરીને અથવા અન્યથા ગેરકાયદેસર રીતે, દાવો મિલકતમાંથી વાદીઓને નિકાલ કર્યો હતો, અને દાવો મિલકત પર કબજો કર્યો હતો:</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3. તથ્યો દર્શાવે છે કે પ્રતિવાદીને દાવો મિલકતમાં કોઈપણ પ્રકારનો કોઈ અધિકાર/શીર્ષક/હિત નથી, જેથી દાવો મિલકતના કબજામાં રહી શકે:</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4. કાયદાની કામગીરી દ્વારા અથવા અન્યથા પેશકદમી બંધ થઈ ગઈ છે તે દર્શાવતી હકીકત:</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જો દાવોનો અંતિમ નિકાલ બાકી હોય ત્યાં સુધી મેસ્ને નફાનો દાવો કરવામાં આવે , અને દાવો મિલકતની સ્થાનિક તપાસ હાથ ધરવા માટે કોર્ટ કમિશનરની નિમણૂક માટે વચગાળાની રાહત માંગવામાં આવે, તો તે હકીકતો દર્શાવે છે કે આવી તપાસ વગેરેની ખાતરી કરવા માટે ન્યાયી અને જરૂરી છે. mesne નફો.</w:t>
          </w:r>
        </w:sdtContent>
      </w:sdt>
    </w:p>
    <w:p w:rsidR="00000000" w:rsidDel="00000000" w:rsidP="00000000" w:rsidRDefault="00000000" w:rsidRPr="00000000" w14:paraId="0000001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032FB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32FBB"/>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032FBB"/>
    <w:rPr>
      <w:color w:val="0000ff"/>
      <w:u w:val="single"/>
    </w:rPr>
  </w:style>
  <w:style w:type="character" w:styleId="apple-converted-space" w:customStyle="1">
    <w:name w:val="apple-converted-space"/>
    <w:basedOn w:val="DefaultParagraphFont"/>
    <w:rsid w:val="00032FB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3ydfm9slpI3etZEyv6NamVh1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TIIaC5namRneHM4AHIhMUJ1d2NGRktaY1ppLWZLd04wanJVUGlwenlkZEl3NG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2021-02-05T11:34:00Z</dcterms:created>
  <dc:creator>Lenovo</dc:creator>
</cp:coreProperties>
</file>